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96A" w:rsidRDefault="00733828" w:rsidP="00733828">
      <w:pPr>
        <w:jc w:val="center"/>
        <w:rPr>
          <w:b/>
        </w:rPr>
      </w:pPr>
      <w:r w:rsidRPr="00733828">
        <w:rPr>
          <w:b/>
        </w:rPr>
        <w:t>ОБ ОГРАНИЧНИИ ФИЗИЧЕСКИХ ЛИЦ в посещении игорных заведений, виртуальных игорных заведений и участии в азартных играх</w:t>
      </w:r>
    </w:p>
    <w:p w:rsidR="00733828" w:rsidRDefault="00733828" w:rsidP="00733828">
      <w:pPr>
        <w:jc w:val="center"/>
        <w:rPr>
          <w:b/>
        </w:rPr>
      </w:pPr>
    </w:p>
    <w:p w:rsidR="00733828" w:rsidRDefault="00733828" w:rsidP="00733828">
      <w:pPr>
        <w:ind w:firstLine="567"/>
        <w:jc w:val="both"/>
      </w:pPr>
      <w:r>
        <w:rPr>
          <w:b/>
        </w:rPr>
        <w:t xml:space="preserve">ИГРОМАНИЯ – </w:t>
      </w:r>
      <w:r>
        <w:t xml:space="preserve">это психическое расстройство человека, ведущее к патологической тяге к азартным играм и влекущее за собой зависимость от чувства азарта, которое заставляет пренебрегать моральными и этическими ценностями, жизненным устоем и ведёт к эмоциональному разрушению личности игрока, межличностным конфликтам и обнищанию.  </w:t>
      </w:r>
    </w:p>
    <w:p w:rsidR="00733828" w:rsidRDefault="00733828" w:rsidP="00733828">
      <w:pPr>
        <w:ind w:firstLine="567"/>
        <w:jc w:val="both"/>
      </w:pPr>
      <w:r>
        <w:t xml:space="preserve">В Республике Беларусь в целях минимизации негативного воздействия азартных игр на население создан эффективный механизм ограничения участия в азартных играх. </w:t>
      </w:r>
    </w:p>
    <w:p w:rsidR="00733828" w:rsidRDefault="00733828" w:rsidP="00733828">
      <w:pPr>
        <w:ind w:firstLine="567"/>
        <w:jc w:val="both"/>
      </w:pPr>
      <w:r>
        <w:t>Любое физическое лицо может самостоятельно ограничить себя в посещении игорных заведений и виртуальных игорных заведений на срок от 6 месяцев до 3 лет путем подачи письменного заявления в любом игорном заведении республики.</w:t>
      </w:r>
    </w:p>
    <w:p w:rsidR="00733828" w:rsidRDefault="00733828" w:rsidP="00733828">
      <w:pPr>
        <w:ind w:firstLine="567"/>
        <w:jc w:val="both"/>
      </w:pPr>
      <w:r>
        <w:t>Также если человек страдает патологической тягой к азартным играм и вследствие этого ставит себя и свою семью в тяжелое материальное положение, то его родственники или совместно с ним проживающие лица могут ограничить его в участии в азартных играх. В этом случае с соответствующим заявлением следует обратиться в суд.</w:t>
      </w:r>
    </w:p>
    <w:p w:rsidR="00733828" w:rsidRDefault="00F21DEE" w:rsidP="00733828">
      <w:pPr>
        <w:ind w:firstLine="567"/>
        <w:jc w:val="both"/>
        <w:rPr>
          <w:b/>
          <w:i/>
        </w:rPr>
      </w:pPr>
      <w:r>
        <w:t xml:space="preserve">Подробнее о порядке ограничения физических лиц в участии в азартных играх размещено на официальном сайте МНС </w:t>
      </w:r>
      <w:proofErr w:type="spellStart"/>
      <w:r>
        <w:rPr>
          <w:lang w:val="en-US"/>
        </w:rPr>
        <w:t>nalog</w:t>
      </w:r>
      <w:proofErr w:type="spellEnd"/>
      <w:r w:rsidRPr="00F21DEE">
        <w:t>.</w:t>
      </w:r>
      <w:proofErr w:type="spellStart"/>
      <w:r>
        <w:rPr>
          <w:lang w:val="en-US"/>
        </w:rPr>
        <w:t>gov</w:t>
      </w:r>
      <w:proofErr w:type="spellEnd"/>
      <w:r w:rsidRPr="00F21DEE">
        <w:t>.</w:t>
      </w:r>
      <w:r>
        <w:rPr>
          <w:lang w:val="en-US"/>
        </w:rPr>
        <w:t>by</w:t>
      </w:r>
      <w:r>
        <w:t xml:space="preserve"> в разделе: </w:t>
      </w:r>
      <w:r w:rsidRPr="00F21DEE">
        <w:rPr>
          <w:b/>
          <w:i/>
        </w:rPr>
        <w:t xml:space="preserve">Вопрос-ответ – Деятельность в сфере игорного бизнеса </w:t>
      </w:r>
      <w:r w:rsidR="00765FAE">
        <w:rPr>
          <w:b/>
          <w:i/>
        </w:rPr>
        <w:t xml:space="preserve"> </w:t>
      </w:r>
    </w:p>
    <w:p w:rsidR="00765FAE" w:rsidRPr="00765FAE" w:rsidRDefault="00C44AB0" w:rsidP="00C44AB0">
      <w:pPr>
        <w:pStyle w:val="Style2"/>
        <w:shd w:val="clear" w:color="auto" w:fill="auto"/>
        <w:spacing w:line="346" w:lineRule="exact"/>
        <w:ind w:left="20" w:right="20" w:firstLine="720"/>
        <w:jc w:val="right"/>
        <w:rPr>
          <w:rFonts w:cstheme="minorBidi"/>
          <w:i/>
          <w:sz w:val="22"/>
          <w:szCs w:val="22"/>
        </w:rPr>
      </w:pPr>
      <w:r>
        <w:rPr>
          <w:rFonts w:cstheme="minorBidi"/>
          <w:i/>
          <w:sz w:val="22"/>
          <w:szCs w:val="22"/>
        </w:rPr>
        <w:t xml:space="preserve">    </w:t>
      </w:r>
      <w:bookmarkStart w:id="0" w:name="_GoBack"/>
      <w:bookmarkEnd w:id="0"/>
      <w:r>
        <w:rPr>
          <w:rFonts w:cstheme="minorBidi"/>
          <w:i/>
          <w:sz w:val="22"/>
          <w:szCs w:val="22"/>
        </w:rPr>
        <w:t xml:space="preserve">  </w:t>
      </w:r>
      <w:r w:rsidR="00765FAE" w:rsidRPr="00765FAE">
        <w:rPr>
          <w:rFonts w:cstheme="minorBidi"/>
          <w:i/>
          <w:sz w:val="22"/>
          <w:szCs w:val="22"/>
        </w:rPr>
        <w:t>ИМНС по Железнодорожному</w:t>
      </w:r>
    </w:p>
    <w:p w:rsidR="00765FAE" w:rsidRPr="00765FAE" w:rsidRDefault="00765FAE" w:rsidP="00C44AB0">
      <w:pPr>
        <w:pStyle w:val="Style2"/>
        <w:shd w:val="clear" w:color="auto" w:fill="auto"/>
        <w:spacing w:line="346" w:lineRule="exact"/>
        <w:ind w:left="20" w:right="20" w:firstLine="720"/>
        <w:jc w:val="right"/>
        <w:rPr>
          <w:rFonts w:cstheme="minorBidi"/>
          <w:b/>
          <w:i/>
          <w:sz w:val="22"/>
          <w:szCs w:val="22"/>
        </w:rPr>
      </w:pPr>
      <w:r w:rsidRPr="00765FAE">
        <w:rPr>
          <w:rFonts w:cstheme="minorBidi"/>
          <w:i/>
          <w:sz w:val="22"/>
          <w:szCs w:val="22"/>
        </w:rPr>
        <w:t xml:space="preserve">                                                     району </w:t>
      </w:r>
      <w:proofErr w:type="spellStart"/>
      <w:r w:rsidRPr="00765FAE">
        <w:rPr>
          <w:rFonts w:cstheme="minorBidi"/>
          <w:i/>
          <w:sz w:val="22"/>
          <w:szCs w:val="22"/>
        </w:rPr>
        <w:t>г.Витебска</w:t>
      </w:r>
      <w:proofErr w:type="spellEnd"/>
      <w:r w:rsidRPr="00765FAE">
        <w:rPr>
          <w:rFonts w:cstheme="minorBidi"/>
          <w:i/>
          <w:sz w:val="22"/>
          <w:szCs w:val="22"/>
        </w:rPr>
        <w:t xml:space="preserve"> </w:t>
      </w:r>
    </w:p>
    <w:p w:rsidR="00765FAE" w:rsidRPr="00F21DEE" w:rsidRDefault="00765FAE" w:rsidP="00733828">
      <w:pPr>
        <w:ind w:firstLine="567"/>
        <w:jc w:val="both"/>
        <w:rPr>
          <w:b/>
          <w:i/>
        </w:rPr>
      </w:pPr>
    </w:p>
    <w:sectPr w:rsidR="00765FAE" w:rsidRPr="00F21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09"/>
    <w:rsid w:val="0065196A"/>
    <w:rsid w:val="00733828"/>
    <w:rsid w:val="00765FAE"/>
    <w:rsid w:val="00C44AB0"/>
    <w:rsid w:val="00CB3009"/>
    <w:rsid w:val="00F2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1129"/>
  <w15:chartTrackingRefBased/>
  <w15:docId w15:val="{50C245EA-D3F6-40D9-AC9B-CC05191B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sid w:val="00765FAE"/>
    <w:rPr>
      <w:rFonts w:cs="Times New Roman"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65FAE"/>
    <w:pPr>
      <w:widowControl w:val="0"/>
      <w:shd w:val="clear" w:color="auto" w:fill="FFFFFF"/>
      <w:spacing w:after="0" w:line="278" w:lineRule="exact"/>
      <w:jc w:val="both"/>
    </w:pPr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Юлия Александровна</dc:creator>
  <cp:keywords/>
  <dc:description/>
  <cp:lastModifiedBy>Михайлова Юлия Александровна</cp:lastModifiedBy>
  <cp:revision>4</cp:revision>
  <dcterms:created xsi:type="dcterms:W3CDTF">2023-11-15T12:45:00Z</dcterms:created>
  <dcterms:modified xsi:type="dcterms:W3CDTF">2023-11-15T13:10:00Z</dcterms:modified>
</cp:coreProperties>
</file>