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0F" w:rsidRPr="00BA7A90" w:rsidRDefault="009C5F0F" w:rsidP="009C5F0F">
      <w:pPr>
        <w:tabs>
          <w:tab w:val="center" w:pos="4819"/>
          <w:tab w:val="left" w:pos="6798"/>
        </w:tabs>
        <w:rPr>
          <w:rFonts w:ascii="Times New Roman" w:hAnsi="Times New Roman"/>
          <w:b/>
        </w:rPr>
      </w:pPr>
      <w:r w:rsidRPr="00831EA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2517002</wp:posOffset>
            </wp:positionH>
            <wp:positionV relativeFrom="paragraph">
              <wp:posOffset>-250963</wp:posOffset>
            </wp:positionV>
            <wp:extent cx="645685" cy="604300"/>
            <wp:effectExtent l="19050" t="0" r="2015" b="0"/>
            <wp:wrapNone/>
            <wp:docPr id="2" name="Рисунок 1" descr="Описание: Описание: 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85" cy="60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1EAC">
        <w:rPr>
          <w:rFonts w:ascii="Times New Roman" w:hAnsi="Times New Roman"/>
        </w:rPr>
        <w:t xml:space="preserve">   </w:t>
      </w:r>
      <w:r w:rsidR="00831EAC">
        <w:rPr>
          <w:rFonts w:ascii="Times New Roman" w:hAnsi="Times New Roman"/>
        </w:rPr>
        <w:t xml:space="preserve">                   </w:t>
      </w:r>
    </w:p>
    <w:p w:rsidR="009C5F0F" w:rsidRDefault="009C5F0F" w:rsidP="009C5F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D54A53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ГАРАДОЦКІ   РАЁННЫ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ГОРОДОКСКИЙ РАЙОННЫЙ</w:t>
      </w:r>
    </w:p>
    <w:p w:rsidR="009C5F0F" w:rsidRDefault="009C5F0F" w:rsidP="009C5F0F">
      <w:pPr>
        <w:tabs>
          <w:tab w:val="left" w:pos="374"/>
          <w:tab w:val="right" w:pos="935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>
        <w:rPr>
          <w:rFonts w:ascii="Times New Roman" w:hAnsi="Times New Roman"/>
          <w:b/>
          <w:bCs/>
          <w:lang w:val="be-BY"/>
        </w:rPr>
        <w:t xml:space="preserve"> ВЫКАНАЎЧЫ</w:t>
      </w:r>
      <w:r>
        <w:rPr>
          <w:rFonts w:ascii="Times New Roman" w:hAnsi="Times New Roman"/>
          <w:b/>
          <w:bCs/>
        </w:rPr>
        <w:t xml:space="preserve">  КАМ</w:t>
      </w:r>
      <w:r>
        <w:rPr>
          <w:rFonts w:ascii="Times New Roman" w:hAnsi="Times New Roman"/>
          <w:b/>
          <w:bCs/>
          <w:lang w:val="be-BY"/>
        </w:rPr>
        <w:t>І</w:t>
      </w:r>
      <w:r>
        <w:rPr>
          <w:rFonts w:ascii="Times New Roman" w:hAnsi="Times New Roman"/>
          <w:b/>
          <w:bCs/>
        </w:rPr>
        <w:t>ТЭТ                                     ИСПОЛНИТЕЛЬНЫЙ КОМИТЕТ</w:t>
      </w:r>
    </w:p>
    <w:p w:rsidR="009C5F0F" w:rsidRDefault="009C5F0F" w:rsidP="009C5F0F">
      <w:pPr>
        <w:tabs>
          <w:tab w:val="left" w:pos="589"/>
          <w:tab w:val="center" w:pos="4819"/>
        </w:tabs>
        <w:rPr>
          <w:rFonts w:ascii="Times New Roman" w:hAnsi="Times New Roman"/>
          <w:b/>
        </w:rPr>
      </w:pPr>
    </w:p>
    <w:p w:rsidR="009C5F0F" w:rsidRDefault="009C5F0F" w:rsidP="009C5F0F">
      <w:pPr>
        <w:tabs>
          <w:tab w:val="left" w:pos="667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      </w:t>
      </w:r>
    </w:p>
    <w:p w:rsidR="009C5F0F" w:rsidRPr="005460B0" w:rsidRDefault="009C5F0F" w:rsidP="009C5F0F">
      <w:pPr>
        <w:tabs>
          <w:tab w:val="left" w:pos="6675"/>
        </w:tabs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         РАШЭННЕ                                                 РЕШЕНИЕ</w:t>
      </w:r>
      <w:r w:rsidR="005460B0">
        <w:rPr>
          <w:rFonts w:ascii="Times New Roman" w:hAnsi="Times New Roman"/>
          <w:sz w:val="32"/>
        </w:rPr>
        <w:t xml:space="preserve">  </w:t>
      </w:r>
    </w:p>
    <w:p w:rsidR="009C5F0F" w:rsidRDefault="009C5F0F" w:rsidP="009C5F0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</w:t>
      </w:r>
    </w:p>
    <w:p w:rsidR="009C5F0F" w:rsidRDefault="009C5F0F" w:rsidP="009C5F0F">
      <w:pPr>
        <w:rPr>
          <w:rFonts w:ascii="Times New Roman" w:hAnsi="Times New Roman"/>
          <w:sz w:val="30"/>
          <w:szCs w:val="30"/>
          <w:lang w:val="be-BY"/>
        </w:rPr>
      </w:pPr>
    </w:p>
    <w:p w:rsidR="009C5F0F" w:rsidRPr="00E842F8" w:rsidRDefault="009C5F0F" w:rsidP="009C5F0F">
      <w:pPr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E842F8">
        <w:rPr>
          <w:rFonts w:ascii="Times New Roman" w:hAnsi="Times New Roman"/>
          <w:sz w:val="30"/>
          <w:szCs w:val="30"/>
          <w:lang w:val="be-BY"/>
        </w:rPr>
        <w:t xml:space="preserve">20 </w:t>
      </w:r>
      <w:r>
        <w:rPr>
          <w:rFonts w:ascii="Times New Roman" w:hAnsi="Times New Roman"/>
          <w:sz w:val="30"/>
          <w:szCs w:val="30"/>
        </w:rPr>
        <w:t>января  202</w:t>
      </w:r>
      <w:r w:rsidR="000808E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 xml:space="preserve"> г. № </w:t>
      </w:r>
      <w:r w:rsidR="003E0A7E">
        <w:rPr>
          <w:rFonts w:ascii="Times New Roman" w:hAnsi="Times New Roman"/>
          <w:sz w:val="30"/>
          <w:szCs w:val="30"/>
        </w:rPr>
        <w:t>40</w:t>
      </w:r>
    </w:p>
    <w:p w:rsidR="009C5F0F" w:rsidRDefault="009C5F0F" w:rsidP="009C5F0F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г. </w:t>
      </w:r>
      <w:proofErr w:type="spellStart"/>
      <w:r>
        <w:rPr>
          <w:rFonts w:ascii="Times New Roman" w:hAnsi="Times New Roman"/>
          <w:sz w:val="30"/>
          <w:szCs w:val="30"/>
        </w:rPr>
        <w:t>Гарадок</w:t>
      </w:r>
      <w:proofErr w:type="spellEnd"/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г. Городок</w:t>
      </w:r>
    </w:p>
    <w:p w:rsidR="009C5F0F" w:rsidRDefault="009C5F0F" w:rsidP="009C5F0F">
      <w:pPr>
        <w:spacing w:line="280" w:lineRule="exact"/>
        <w:outlineLvl w:val="0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tabs>
          <w:tab w:val="left" w:pos="4395"/>
          <w:tab w:val="left" w:pos="5103"/>
        </w:tabs>
        <w:spacing w:line="280" w:lineRule="exact"/>
        <w:ind w:left="170" w:right="3345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0808EB">
        <w:rPr>
          <w:rFonts w:ascii="Times New Roman" w:hAnsi="Times New Roman"/>
          <w:sz w:val="30"/>
          <w:szCs w:val="30"/>
        </w:rPr>
        <w:t xml:space="preserve"> ходе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  <w:lang w:val="be-BY"/>
        </w:rPr>
        <w:t>выполнени</w:t>
      </w:r>
      <w:r w:rsidR="000808EB">
        <w:rPr>
          <w:rFonts w:ascii="Times New Roman" w:hAnsi="Times New Roman"/>
          <w:sz w:val="30"/>
          <w:szCs w:val="30"/>
          <w:lang w:val="be-BY"/>
        </w:rPr>
        <w:t xml:space="preserve">я требований </w:t>
      </w:r>
      <w:r>
        <w:rPr>
          <w:rFonts w:ascii="Times New Roman" w:hAnsi="Times New Roman"/>
          <w:sz w:val="30"/>
          <w:szCs w:val="30"/>
        </w:rPr>
        <w:t>Директивы Президента Республики</w:t>
      </w:r>
      <w:proofErr w:type="gramEnd"/>
      <w:r>
        <w:rPr>
          <w:rFonts w:ascii="Times New Roman" w:hAnsi="Times New Roman"/>
          <w:sz w:val="30"/>
          <w:szCs w:val="30"/>
        </w:rPr>
        <w:t xml:space="preserve"> Беларусь от 11 марта 2004</w:t>
      </w:r>
      <w:r w:rsidR="009C7D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г.  № 1 «О мерах по укреплению общественной безопасности и дисциплины» </w:t>
      </w:r>
    </w:p>
    <w:p w:rsidR="00AA73EE" w:rsidRDefault="00AA73EE" w:rsidP="00AA73EE">
      <w:pPr>
        <w:spacing w:line="280" w:lineRule="exact"/>
        <w:rPr>
          <w:rFonts w:ascii="Times New Roman" w:hAnsi="Times New Roman"/>
          <w:sz w:val="30"/>
          <w:szCs w:val="30"/>
        </w:rPr>
      </w:pPr>
    </w:p>
    <w:p w:rsidR="00AA73EE" w:rsidRDefault="00AA73EE" w:rsidP="00AA73EE">
      <w:pPr>
        <w:ind w:firstLine="708"/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Pr="008871D1" w:rsidRDefault="003B231A" w:rsidP="003B231A">
      <w:pPr>
        <w:pStyle w:val="a5"/>
        <w:ind w:firstLine="709"/>
        <w:rPr>
          <w:rFonts w:ascii="Times New Roman" w:hAnsi="Times New Roman"/>
          <w:color w:val="auto"/>
        </w:rPr>
      </w:pPr>
      <w:proofErr w:type="gramStart"/>
      <w:r w:rsidRPr="006542EA">
        <w:rPr>
          <w:rFonts w:ascii="Times New Roman" w:hAnsi="Times New Roman"/>
          <w:color w:val="auto"/>
        </w:rPr>
        <w:t>На основании статьи 4</w:t>
      </w:r>
      <w:r>
        <w:rPr>
          <w:rFonts w:ascii="Times New Roman" w:hAnsi="Times New Roman"/>
          <w:color w:val="auto"/>
        </w:rPr>
        <w:t>0</w:t>
      </w:r>
      <w:r w:rsidRPr="006542EA">
        <w:rPr>
          <w:rFonts w:ascii="Times New Roman" w:hAnsi="Times New Roman"/>
          <w:color w:val="auto"/>
        </w:rPr>
        <w:t xml:space="preserve"> Закона Республики Беларусь от 4 января 2010 г. № 108-З «О местном управлении и самоуправлении в Республике Беларусь», заслушав информации начальника управления по труду, занятости и социальной защите Городокского районного исполнительного комитета  </w:t>
      </w:r>
      <w:proofErr w:type="spellStart"/>
      <w:r w:rsidRPr="006542EA">
        <w:rPr>
          <w:rFonts w:ascii="Times New Roman" w:hAnsi="Times New Roman"/>
          <w:color w:val="auto"/>
        </w:rPr>
        <w:t>Гамзюка</w:t>
      </w:r>
      <w:proofErr w:type="spellEnd"/>
      <w:r w:rsidRPr="006542EA">
        <w:rPr>
          <w:rFonts w:ascii="Times New Roman" w:hAnsi="Times New Roman"/>
          <w:color w:val="auto"/>
        </w:rPr>
        <w:t xml:space="preserve"> А.М., </w:t>
      </w:r>
      <w:r>
        <w:rPr>
          <w:rFonts w:ascii="Times New Roman" w:hAnsi="Times New Roman"/>
          <w:color w:val="auto"/>
        </w:rPr>
        <w:t xml:space="preserve"> заместителя начальника</w:t>
      </w:r>
      <w:r w:rsidRPr="006542EA">
        <w:rPr>
          <w:rFonts w:ascii="Times New Roman" w:hAnsi="Times New Roman"/>
          <w:color w:val="auto"/>
        </w:rPr>
        <w:t xml:space="preserve"> Городокского районного отдела  по чрезвычайным ситуациям </w:t>
      </w:r>
      <w:r>
        <w:rPr>
          <w:rFonts w:ascii="Times New Roman" w:hAnsi="Times New Roman"/>
          <w:color w:val="auto"/>
        </w:rPr>
        <w:t xml:space="preserve">       </w:t>
      </w:r>
      <w:proofErr w:type="spellStart"/>
      <w:r>
        <w:rPr>
          <w:rFonts w:ascii="Times New Roman" w:hAnsi="Times New Roman"/>
          <w:color w:val="auto"/>
        </w:rPr>
        <w:t>Догеля</w:t>
      </w:r>
      <w:proofErr w:type="spellEnd"/>
      <w:r>
        <w:rPr>
          <w:rFonts w:ascii="Times New Roman" w:hAnsi="Times New Roman"/>
          <w:color w:val="auto"/>
        </w:rPr>
        <w:t xml:space="preserve"> Д.А</w:t>
      </w:r>
      <w:r w:rsidRPr="006542EA">
        <w:rPr>
          <w:rFonts w:ascii="Times New Roman" w:hAnsi="Times New Roman"/>
          <w:color w:val="auto"/>
        </w:rPr>
        <w:t xml:space="preserve">, начальника отдела внутренних дел Городокского районного исполнительного комитета </w:t>
      </w:r>
      <w:proofErr w:type="spellStart"/>
      <w:r w:rsidRPr="006542EA">
        <w:rPr>
          <w:rFonts w:ascii="Times New Roman" w:hAnsi="Times New Roman"/>
          <w:color w:val="auto"/>
        </w:rPr>
        <w:t>Потапенко</w:t>
      </w:r>
      <w:proofErr w:type="spellEnd"/>
      <w:r w:rsidRPr="006542EA">
        <w:rPr>
          <w:rFonts w:ascii="Times New Roman" w:hAnsi="Times New Roman"/>
          <w:color w:val="auto"/>
        </w:rPr>
        <w:t xml:space="preserve"> А.М.</w:t>
      </w:r>
      <w:proofErr w:type="gramEnd"/>
      <w:r w:rsidRPr="006542EA">
        <w:rPr>
          <w:rFonts w:ascii="Times New Roman" w:hAnsi="Times New Roman"/>
          <w:color w:val="auto"/>
        </w:rPr>
        <w:t xml:space="preserve"> Городокский районный исполнительный комитет (далее – райисполком) РЕШИЛ:</w:t>
      </w:r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 xml:space="preserve">1. Признать недостаточной работу </w:t>
      </w:r>
      <w:r w:rsidRPr="008871D1">
        <w:rPr>
          <w:spacing w:val="-5"/>
          <w:sz w:val="30"/>
          <w:szCs w:val="30"/>
        </w:rPr>
        <w:t xml:space="preserve">по  </w:t>
      </w:r>
      <w:r w:rsidRPr="008871D1">
        <w:rPr>
          <w:sz w:val="30"/>
          <w:szCs w:val="30"/>
        </w:rPr>
        <w:t xml:space="preserve">безусловному выполнению требований Директивы Президента Республики Беларусь от 11 марта  </w:t>
      </w:r>
      <w:smartTag w:uri="urn:schemas-microsoft-com:office:smarttags" w:element="metricconverter">
        <w:smartTagPr>
          <w:attr w:name="ProductID" w:val="2004 г"/>
        </w:smartTagPr>
        <w:r w:rsidRPr="008871D1">
          <w:rPr>
            <w:sz w:val="30"/>
            <w:szCs w:val="30"/>
          </w:rPr>
          <w:t>2004 г</w:t>
        </w:r>
      </w:smartTag>
      <w:r w:rsidRPr="008871D1">
        <w:rPr>
          <w:sz w:val="30"/>
          <w:szCs w:val="30"/>
        </w:rPr>
        <w:t xml:space="preserve">. № 1 «О мерах по укреплению общественной безопасности и дисциплины» (далее – Директивы № 1) </w:t>
      </w:r>
      <w:r w:rsidRPr="008871D1">
        <w:rPr>
          <w:spacing w:val="-5"/>
          <w:sz w:val="30"/>
          <w:szCs w:val="30"/>
        </w:rPr>
        <w:t>за 2022 год</w:t>
      </w:r>
      <w:r w:rsidRPr="008871D1">
        <w:rPr>
          <w:sz w:val="30"/>
          <w:szCs w:val="30"/>
        </w:rPr>
        <w:t>:</w:t>
      </w:r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>1.1. коммунально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го сельскохозяйственного предприятия</w:t>
      </w:r>
      <w:r w:rsidRPr="008871D1">
        <w:rPr>
          <w:sz w:val="30"/>
          <w:szCs w:val="30"/>
        </w:rPr>
        <w:t xml:space="preserve"> имени Свердлова в части </w:t>
      </w:r>
      <w:proofErr w:type="spellStart"/>
      <w:r w:rsidRPr="008871D1">
        <w:rPr>
          <w:sz w:val="30"/>
          <w:szCs w:val="30"/>
        </w:rPr>
        <w:t>необеспечения</w:t>
      </w:r>
      <w:proofErr w:type="spellEnd"/>
      <w:r w:rsidRPr="008871D1">
        <w:rPr>
          <w:sz w:val="30"/>
          <w:szCs w:val="30"/>
        </w:rPr>
        <w:t xml:space="preserve"> производственно-технологической, исполнительской дисциплины и безопасности производственной деятельности на рабочих местах, нахождени</w:t>
      </w:r>
      <w:r>
        <w:rPr>
          <w:sz w:val="30"/>
          <w:szCs w:val="30"/>
        </w:rPr>
        <w:t>я</w:t>
      </w:r>
      <w:r w:rsidRPr="008871D1">
        <w:rPr>
          <w:sz w:val="30"/>
          <w:szCs w:val="30"/>
        </w:rPr>
        <w:t xml:space="preserve"> работников в момент получения травмы (гибели) в состоянии алкогольного опьянения;</w:t>
      </w:r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>1.2. коммунально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сельскохозяйственно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я</w:t>
      </w:r>
      <w:r w:rsidRPr="008871D1">
        <w:rPr>
          <w:sz w:val="30"/>
          <w:szCs w:val="30"/>
        </w:rPr>
        <w:t xml:space="preserve"> имени Свердлова и сельскохозяйственно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унитарно</w:t>
      </w:r>
      <w:r>
        <w:rPr>
          <w:sz w:val="30"/>
          <w:szCs w:val="30"/>
        </w:rPr>
        <w:t>го</w:t>
      </w:r>
      <w:r w:rsidRPr="008871D1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я</w:t>
      </w:r>
      <w:r w:rsidRPr="008871D1">
        <w:rPr>
          <w:sz w:val="30"/>
          <w:szCs w:val="30"/>
        </w:rPr>
        <w:t xml:space="preserve"> «Северный» в части </w:t>
      </w:r>
      <w:r>
        <w:rPr>
          <w:sz w:val="30"/>
          <w:szCs w:val="30"/>
        </w:rPr>
        <w:t>не</w:t>
      </w:r>
      <w:r w:rsidRPr="008871D1">
        <w:rPr>
          <w:sz w:val="30"/>
          <w:szCs w:val="30"/>
        </w:rPr>
        <w:t>соблюдения законодательства о пожарной безопасности на подведомственных сельскохозяйственных объектах;</w:t>
      </w:r>
    </w:p>
    <w:p w:rsidR="003B231A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 xml:space="preserve">1.3. отдела по образованию райисполкома, учреждения здравоохранения «Городокская центральная районная больница» в части </w:t>
      </w:r>
      <w:proofErr w:type="spellStart"/>
      <w:r>
        <w:rPr>
          <w:sz w:val="30"/>
          <w:szCs w:val="30"/>
        </w:rPr>
        <w:t>не</w:t>
      </w:r>
      <w:r w:rsidRPr="008871D1">
        <w:rPr>
          <w:sz w:val="30"/>
          <w:szCs w:val="30"/>
        </w:rPr>
        <w:t>оборудования</w:t>
      </w:r>
      <w:proofErr w:type="spellEnd"/>
      <w:r w:rsidRPr="008871D1">
        <w:rPr>
          <w:sz w:val="30"/>
          <w:szCs w:val="30"/>
        </w:rPr>
        <w:t xml:space="preserve"> подведомственных объектов автоматическими пожарными сигнализациями.</w:t>
      </w:r>
    </w:p>
    <w:p w:rsidR="003B231A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3B231A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 xml:space="preserve">2. </w:t>
      </w:r>
      <w:proofErr w:type="gramStart"/>
      <w:r w:rsidRPr="008871D1">
        <w:rPr>
          <w:sz w:val="30"/>
          <w:szCs w:val="30"/>
        </w:rPr>
        <w:t>Руководителям предприятий, указанны</w:t>
      </w:r>
      <w:r>
        <w:rPr>
          <w:sz w:val="30"/>
          <w:szCs w:val="30"/>
        </w:rPr>
        <w:t>х</w:t>
      </w:r>
      <w:r w:rsidRPr="008871D1">
        <w:rPr>
          <w:sz w:val="30"/>
          <w:szCs w:val="30"/>
        </w:rPr>
        <w:t xml:space="preserve"> в подпунктах 1.1</w:t>
      </w:r>
      <w:r>
        <w:rPr>
          <w:sz w:val="30"/>
          <w:szCs w:val="30"/>
        </w:rPr>
        <w:t>,</w:t>
      </w:r>
      <w:r w:rsidRPr="008871D1">
        <w:rPr>
          <w:sz w:val="30"/>
          <w:szCs w:val="30"/>
        </w:rPr>
        <w:t xml:space="preserve"> 1.2</w:t>
      </w:r>
      <w:r>
        <w:rPr>
          <w:sz w:val="30"/>
          <w:szCs w:val="30"/>
        </w:rPr>
        <w:t xml:space="preserve"> пункта 1,</w:t>
      </w:r>
      <w:r w:rsidRPr="008871D1">
        <w:rPr>
          <w:sz w:val="30"/>
          <w:szCs w:val="30"/>
        </w:rPr>
        <w:t xml:space="preserve"> рассмотреть вопрос о привлечении к дисциплинарной ответственности </w:t>
      </w:r>
      <w:r>
        <w:rPr>
          <w:sz w:val="30"/>
          <w:szCs w:val="30"/>
        </w:rPr>
        <w:t>виновных лиц</w:t>
      </w:r>
      <w:r w:rsidRPr="00102A0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за </w:t>
      </w:r>
      <w:r w:rsidRPr="008871D1">
        <w:rPr>
          <w:sz w:val="30"/>
          <w:szCs w:val="30"/>
        </w:rPr>
        <w:t>непринятие мер по обеспечению пожарной безопасности объектов, приведших к возникновению пожаров</w:t>
      </w:r>
      <w:r>
        <w:rPr>
          <w:sz w:val="30"/>
          <w:szCs w:val="30"/>
        </w:rPr>
        <w:t xml:space="preserve">, а также за </w:t>
      </w:r>
      <w:proofErr w:type="spellStart"/>
      <w:r>
        <w:rPr>
          <w:sz w:val="30"/>
          <w:szCs w:val="30"/>
        </w:rPr>
        <w:t>нео</w:t>
      </w:r>
      <w:r w:rsidRPr="008871D1">
        <w:rPr>
          <w:sz w:val="30"/>
          <w:szCs w:val="30"/>
        </w:rPr>
        <w:t>беспечение</w:t>
      </w:r>
      <w:proofErr w:type="spellEnd"/>
      <w:r w:rsidRPr="008871D1">
        <w:rPr>
          <w:sz w:val="30"/>
          <w:szCs w:val="30"/>
        </w:rPr>
        <w:t xml:space="preserve"> производственно-технологической, исполнительской дисциплины и безопасности производственной деятельности на рабочих местах, нахождение работников в момент получения травм (гибели) в состоянии алкогольног</w:t>
      </w:r>
      <w:r>
        <w:rPr>
          <w:sz w:val="30"/>
          <w:szCs w:val="30"/>
        </w:rPr>
        <w:t>о опьянения.</w:t>
      </w:r>
      <w:proofErr w:type="gramEnd"/>
    </w:p>
    <w:p w:rsidR="003B231A" w:rsidRPr="008871D1" w:rsidRDefault="003B231A" w:rsidP="003B231A">
      <w:pPr>
        <w:pStyle w:val="1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8871D1">
        <w:rPr>
          <w:sz w:val="30"/>
          <w:szCs w:val="30"/>
        </w:rPr>
        <w:t>3.  Руководителям субъектов хозяйствования района: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 xml:space="preserve">3.1. до 20 февраля 2023 года проанализировать </w:t>
      </w:r>
      <w:r>
        <w:rPr>
          <w:rFonts w:ascii="Times New Roman" w:hAnsi="Times New Roman"/>
          <w:sz w:val="30"/>
          <w:szCs w:val="30"/>
        </w:rPr>
        <w:t>и разработать</w:t>
      </w:r>
      <w:r w:rsidRPr="008871D1">
        <w:rPr>
          <w:rFonts w:ascii="Times New Roman" w:hAnsi="Times New Roman"/>
          <w:sz w:val="30"/>
          <w:szCs w:val="30"/>
        </w:rPr>
        <w:t xml:space="preserve"> дополнительны</w:t>
      </w:r>
      <w:r>
        <w:rPr>
          <w:rFonts w:ascii="Times New Roman" w:hAnsi="Times New Roman"/>
          <w:sz w:val="30"/>
          <w:szCs w:val="30"/>
        </w:rPr>
        <w:t>е</w:t>
      </w:r>
      <w:r w:rsidRPr="008871D1">
        <w:rPr>
          <w:rFonts w:ascii="Times New Roman" w:hAnsi="Times New Roman"/>
          <w:sz w:val="30"/>
          <w:szCs w:val="30"/>
        </w:rPr>
        <w:t xml:space="preserve"> мероприяти</w:t>
      </w:r>
      <w:r>
        <w:rPr>
          <w:rFonts w:ascii="Times New Roman" w:hAnsi="Times New Roman"/>
          <w:sz w:val="30"/>
          <w:szCs w:val="30"/>
        </w:rPr>
        <w:t>я</w:t>
      </w:r>
      <w:r w:rsidRPr="008871D1">
        <w:rPr>
          <w:rFonts w:ascii="Times New Roman" w:hAnsi="Times New Roman"/>
          <w:sz w:val="30"/>
          <w:szCs w:val="30"/>
        </w:rPr>
        <w:t>, направленны</w:t>
      </w:r>
      <w:r>
        <w:rPr>
          <w:rFonts w:ascii="Times New Roman" w:hAnsi="Times New Roman"/>
          <w:sz w:val="30"/>
          <w:szCs w:val="30"/>
        </w:rPr>
        <w:t>е</w:t>
      </w:r>
      <w:r w:rsidRPr="008871D1">
        <w:rPr>
          <w:rFonts w:ascii="Times New Roman" w:hAnsi="Times New Roman"/>
          <w:sz w:val="30"/>
          <w:szCs w:val="30"/>
        </w:rPr>
        <w:t xml:space="preserve"> на предупреждение, устранение причин, способствующих пьянству, пресечение проявлений пьянства и алкоголизма в организациях района;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>3.2. провести анализ функционирования системы управления охраной труда в организации с</w:t>
      </w:r>
      <w:r>
        <w:rPr>
          <w:rFonts w:ascii="Times New Roman" w:hAnsi="Times New Roman"/>
          <w:sz w:val="30"/>
          <w:szCs w:val="30"/>
        </w:rPr>
        <w:t xml:space="preserve"> последующим</w:t>
      </w:r>
      <w:r w:rsidRPr="008871D1">
        <w:rPr>
          <w:rFonts w:ascii="Times New Roman" w:hAnsi="Times New Roman"/>
          <w:sz w:val="30"/>
          <w:szCs w:val="30"/>
        </w:rPr>
        <w:t xml:space="preserve"> внесение</w:t>
      </w:r>
      <w:r>
        <w:rPr>
          <w:rFonts w:ascii="Times New Roman" w:hAnsi="Times New Roman"/>
          <w:sz w:val="30"/>
          <w:szCs w:val="30"/>
        </w:rPr>
        <w:t>м</w:t>
      </w:r>
      <w:r w:rsidRPr="008871D1">
        <w:rPr>
          <w:rFonts w:ascii="Times New Roman" w:hAnsi="Times New Roman"/>
          <w:sz w:val="30"/>
          <w:szCs w:val="30"/>
        </w:rPr>
        <w:t xml:space="preserve"> изменений, направленных на предупреждение производственного травматизма;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 xml:space="preserve">3.3. обеспечить </w:t>
      </w:r>
      <w:proofErr w:type="gramStart"/>
      <w:r w:rsidRPr="008871D1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8871D1">
        <w:rPr>
          <w:rFonts w:ascii="Times New Roman" w:hAnsi="Times New Roman"/>
          <w:sz w:val="30"/>
          <w:szCs w:val="30"/>
        </w:rPr>
        <w:t xml:space="preserve"> своевременностью прохождения работниками ежегодных медицинских осмотров в целях ранней диагностики заболеваний;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 xml:space="preserve">3.4. </w:t>
      </w:r>
      <w:r>
        <w:rPr>
          <w:rFonts w:ascii="Times New Roman" w:hAnsi="Times New Roman"/>
          <w:sz w:val="30"/>
          <w:szCs w:val="30"/>
        </w:rPr>
        <w:t>рассмотреть вопрос о включении</w:t>
      </w:r>
      <w:r w:rsidRPr="008871D1">
        <w:rPr>
          <w:rFonts w:ascii="Times New Roman" w:hAnsi="Times New Roman"/>
          <w:sz w:val="30"/>
          <w:szCs w:val="30"/>
        </w:rPr>
        <w:t xml:space="preserve"> в локальные акты, затрагивающие трудовые и социально-экономические права работников, меры стимулирования здорового образа жизни, соблюдения производственной и трудовой дисциплины;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 xml:space="preserve">3.5. усилить </w:t>
      </w:r>
      <w:proofErr w:type="gramStart"/>
      <w:r w:rsidRPr="008871D1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8871D1">
        <w:rPr>
          <w:rFonts w:ascii="Times New Roman" w:hAnsi="Times New Roman"/>
          <w:sz w:val="30"/>
          <w:szCs w:val="30"/>
        </w:rPr>
        <w:t xml:space="preserve"> укреплением производственно-технологической, исполнительской и трудовой дисциплины, принять исчерпывающие меры по созданию на рабочих местах здоровых и безопасных условий труда в соответствии с требованиями Директивы № 1  и Декрета Президента Республики Беларусь от 15 декабря 2014 г. № 5 «Об усилении требований к руководящим кадрам и работникам организаций»;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>3.6. обеспечить безусловное выполнение противопожарных мероприятий, предложенных органами государственного пожарного надзора, и требований действующих нормативных правовых актов в области пожарной безопасности;</w:t>
      </w: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871D1">
        <w:rPr>
          <w:rFonts w:ascii="Times New Roman" w:hAnsi="Times New Roman"/>
          <w:sz w:val="30"/>
          <w:szCs w:val="30"/>
        </w:rPr>
        <w:t xml:space="preserve">3.7. в течение 2023 года силами пожарно-технических комиссий обследовать жилищный фонд, находящийся на обслуживании или в оперативном управлении, с целью выявления нарушений требований технических нормативно-правовых актов системы противопожарного нормирования и стандартизации. По 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результатам обследования обеспечить приведение указанного жилищного фонда в </w:t>
      </w:r>
      <w:proofErr w:type="spellStart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пожаробезопасное</w:t>
      </w:r>
      <w:proofErr w:type="spellEnd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состояние: выполнение работ по ремонту печей, 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 xml:space="preserve">электропроводки, установке автономных пожарных </w:t>
      </w:r>
      <w:proofErr w:type="spellStart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извещателей</w:t>
      </w:r>
      <w:proofErr w:type="spellEnd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, замене элементов питания к ним и иных работ;</w:t>
      </w:r>
    </w:p>
    <w:p w:rsidR="003B231A" w:rsidRPr="008871D1" w:rsidRDefault="003B231A" w:rsidP="003B231A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>3.8.</w:t>
      </w:r>
      <w:r w:rsidRPr="008871D1">
        <w:rPr>
          <w:rFonts w:ascii="Times New Roman" w:hAnsi="Times New Roman"/>
          <w:sz w:val="30"/>
          <w:szCs w:val="30"/>
        </w:rPr>
        <w:tab/>
        <w:t>прин</w:t>
      </w:r>
      <w:r>
        <w:rPr>
          <w:rFonts w:ascii="Times New Roman" w:hAnsi="Times New Roman"/>
          <w:sz w:val="30"/>
          <w:szCs w:val="30"/>
        </w:rPr>
        <w:t>имать</w:t>
      </w:r>
      <w:r w:rsidRPr="008871D1">
        <w:rPr>
          <w:rFonts w:ascii="Times New Roman" w:hAnsi="Times New Roman"/>
          <w:sz w:val="30"/>
          <w:szCs w:val="30"/>
        </w:rPr>
        <w:t xml:space="preserve"> меры по ограничению доступа посторонних лиц в неэксплуатируемые здания, сооружения и жилищный фонд, обеспечи</w:t>
      </w:r>
      <w:r>
        <w:rPr>
          <w:rFonts w:ascii="Times New Roman" w:hAnsi="Times New Roman"/>
          <w:sz w:val="30"/>
          <w:szCs w:val="30"/>
        </w:rPr>
        <w:t>ва</w:t>
      </w:r>
      <w:r w:rsidRPr="008871D1">
        <w:rPr>
          <w:rFonts w:ascii="Times New Roman" w:hAnsi="Times New Roman"/>
          <w:sz w:val="30"/>
          <w:szCs w:val="30"/>
        </w:rPr>
        <w:t xml:space="preserve">ть постоянный </w:t>
      </w:r>
      <w:proofErr w:type="gramStart"/>
      <w:r w:rsidRPr="008871D1">
        <w:rPr>
          <w:rFonts w:ascii="Times New Roman" w:hAnsi="Times New Roman"/>
          <w:sz w:val="30"/>
          <w:szCs w:val="30"/>
        </w:rPr>
        <w:t>контроль за</w:t>
      </w:r>
      <w:proofErr w:type="gramEnd"/>
      <w:r w:rsidRPr="008871D1">
        <w:rPr>
          <w:rFonts w:ascii="Times New Roman" w:hAnsi="Times New Roman"/>
          <w:sz w:val="30"/>
          <w:szCs w:val="30"/>
        </w:rPr>
        <w:t xml:space="preserve"> содержанием чердачных и подвальных помещений</w:t>
      </w:r>
      <w:r>
        <w:rPr>
          <w:rFonts w:ascii="Times New Roman" w:hAnsi="Times New Roman"/>
          <w:sz w:val="30"/>
          <w:szCs w:val="30"/>
        </w:rPr>
        <w:t>, ежеквартально информировать РОЧС о проделанной работе.</w:t>
      </w:r>
    </w:p>
    <w:p w:rsidR="003B231A" w:rsidRDefault="003B231A" w:rsidP="003B231A">
      <w:pPr>
        <w:pStyle w:val="Style13"/>
        <w:widowControl/>
        <w:tabs>
          <w:tab w:val="left" w:pos="851"/>
        </w:tabs>
        <w:spacing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4. Сельскохозяйственному унитарному предприятию «Северный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» (Василенко И.А.) </w:t>
      </w:r>
      <w:r w:rsidRPr="008871D1">
        <w:rPr>
          <w:rFonts w:ascii="Times New Roman" w:hAnsi="Times New Roman" w:cs="Times New Roman"/>
          <w:sz w:val="30"/>
          <w:szCs w:val="30"/>
        </w:rPr>
        <w:t>до 30 июня 2023 года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завершить ремонтные работы по оборудованию</w:t>
      </w:r>
      <w:r w:rsidRPr="008871D1">
        <w:rPr>
          <w:rFonts w:ascii="Times New Roman" w:hAnsi="Times New Roman" w:cs="Times New Roman"/>
          <w:sz w:val="30"/>
          <w:szCs w:val="30"/>
        </w:rPr>
        <w:t xml:space="preserve"> на молочно-товарном комплексе «</w:t>
      </w:r>
      <w:proofErr w:type="spellStart"/>
      <w:r w:rsidRPr="008871D1">
        <w:rPr>
          <w:rFonts w:ascii="Times New Roman" w:hAnsi="Times New Roman" w:cs="Times New Roman"/>
          <w:sz w:val="30"/>
          <w:szCs w:val="30"/>
        </w:rPr>
        <w:t>Вархи</w:t>
      </w:r>
      <w:proofErr w:type="spellEnd"/>
      <w:r w:rsidRPr="008871D1">
        <w:rPr>
          <w:rFonts w:ascii="Times New Roman" w:hAnsi="Times New Roman" w:cs="Times New Roman"/>
          <w:sz w:val="30"/>
          <w:szCs w:val="30"/>
        </w:rPr>
        <w:t>» и  молочно-товарной ферме «</w:t>
      </w:r>
      <w:proofErr w:type="spellStart"/>
      <w:r w:rsidRPr="008871D1">
        <w:rPr>
          <w:rFonts w:ascii="Times New Roman" w:hAnsi="Times New Roman" w:cs="Times New Roman"/>
          <w:sz w:val="30"/>
          <w:szCs w:val="30"/>
        </w:rPr>
        <w:t>Ложани</w:t>
      </w:r>
      <w:proofErr w:type="spellEnd"/>
      <w:r w:rsidRPr="008871D1">
        <w:rPr>
          <w:rFonts w:ascii="Times New Roman" w:hAnsi="Times New Roman" w:cs="Times New Roman"/>
          <w:sz w:val="30"/>
          <w:szCs w:val="30"/>
        </w:rPr>
        <w:t>» комнат отдыха и приема пищи в соответствии с действующими Сан</w:t>
      </w:r>
      <w:r>
        <w:rPr>
          <w:rFonts w:ascii="Times New Roman" w:hAnsi="Times New Roman" w:cs="Times New Roman"/>
          <w:sz w:val="30"/>
          <w:szCs w:val="30"/>
        </w:rPr>
        <w:t>итарными нормами и правилами</w:t>
      </w:r>
      <w:r w:rsidRPr="008871D1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Привести в соответствие уголки по охране труда.</w:t>
      </w:r>
    </w:p>
    <w:p w:rsidR="003B231A" w:rsidRPr="00646FF6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5. Коммунальному</w:t>
      </w:r>
      <w:r w:rsidRPr="00646FF6">
        <w:rPr>
          <w:rFonts w:ascii="Times New Roman" w:hAnsi="Times New Roman"/>
          <w:sz w:val="30"/>
          <w:szCs w:val="30"/>
        </w:rPr>
        <w:t xml:space="preserve"> унитарно</w:t>
      </w:r>
      <w:r>
        <w:rPr>
          <w:rFonts w:ascii="Times New Roman" w:hAnsi="Times New Roman"/>
          <w:sz w:val="30"/>
          <w:szCs w:val="30"/>
        </w:rPr>
        <w:t>му</w:t>
      </w:r>
      <w:r w:rsidRPr="00646FF6">
        <w:rPr>
          <w:rFonts w:ascii="Times New Roman" w:hAnsi="Times New Roman"/>
          <w:sz w:val="30"/>
          <w:szCs w:val="30"/>
        </w:rPr>
        <w:t xml:space="preserve"> сельскохозяйственно</w:t>
      </w:r>
      <w:r>
        <w:rPr>
          <w:rFonts w:ascii="Times New Roman" w:hAnsi="Times New Roman"/>
          <w:sz w:val="30"/>
          <w:szCs w:val="30"/>
        </w:rPr>
        <w:t>му</w:t>
      </w:r>
      <w:r w:rsidRPr="00646FF6">
        <w:rPr>
          <w:rFonts w:ascii="Times New Roman" w:hAnsi="Times New Roman"/>
          <w:sz w:val="30"/>
          <w:szCs w:val="30"/>
        </w:rPr>
        <w:t xml:space="preserve"> предприяти</w:t>
      </w:r>
      <w:r>
        <w:rPr>
          <w:rFonts w:ascii="Times New Roman" w:hAnsi="Times New Roman"/>
          <w:sz w:val="30"/>
          <w:szCs w:val="30"/>
        </w:rPr>
        <w:t>ю</w:t>
      </w:r>
      <w:r w:rsidRPr="00646FF6">
        <w:rPr>
          <w:rFonts w:ascii="Times New Roman" w:hAnsi="Times New Roman"/>
          <w:sz w:val="30"/>
          <w:szCs w:val="30"/>
        </w:rPr>
        <w:t xml:space="preserve"> имени Свердлова</w:t>
      </w:r>
      <w:r>
        <w:rPr>
          <w:rFonts w:ascii="Times New Roman" w:hAnsi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/>
          <w:sz w:val="30"/>
          <w:szCs w:val="30"/>
        </w:rPr>
        <w:t>Всеволодова</w:t>
      </w:r>
      <w:proofErr w:type="spellEnd"/>
      <w:r>
        <w:rPr>
          <w:rFonts w:ascii="Times New Roman" w:hAnsi="Times New Roman"/>
          <w:sz w:val="30"/>
          <w:szCs w:val="30"/>
        </w:rPr>
        <w:t xml:space="preserve"> Л.А.)</w:t>
      </w:r>
      <w:r w:rsidRPr="00646FF6">
        <w:rPr>
          <w:rFonts w:ascii="Times New Roman" w:hAnsi="Times New Roman"/>
          <w:sz w:val="30"/>
          <w:szCs w:val="30"/>
        </w:rPr>
        <w:t xml:space="preserve"> до 1 июля 2023 года дооборудовать на молочно-товарной ферме «Светлые» душевую комнату, комнату отдыха и приема пищи в соответствии с действующими Санитарными нормами и правилами. Привести в соответствие уголок по охране труда. </w:t>
      </w:r>
    </w:p>
    <w:p w:rsidR="003B231A" w:rsidRPr="008871D1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6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. Учреждению образования «Городокский государственный аграрно-технический колледж»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/>
          <w:sz w:val="30"/>
          <w:szCs w:val="30"/>
          <w:lang w:eastAsia="en-US"/>
        </w:rPr>
        <w:t>Шитько</w:t>
      </w:r>
      <w:proofErr w:type="spellEnd"/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В.В.)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до 1 апреля обеспечить безусловное выполнение противопожарных мероприятий</w:t>
      </w:r>
      <w:r>
        <w:rPr>
          <w:rFonts w:ascii="Times New Roman" w:eastAsiaTheme="minorHAnsi" w:hAnsi="Times New Roman"/>
          <w:sz w:val="30"/>
          <w:szCs w:val="30"/>
          <w:lang w:eastAsia="en-US"/>
        </w:rPr>
        <w:t>,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предложенных органами пожарного надзора в актах, предписаниях по результатам проведенных проверок и мониторингов.</w:t>
      </w:r>
    </w:p>
    <w:p w:rsidR="003B231A" w:rsidRPr="008871D1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7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. Отделу по образованию райисполкома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(Сушко Н.В.)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в срок до 1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сентября 2023 года обеспечить проведение работ по оборудованию подведомственных объектов автоматическими системами пожарной сигнализации оповещения людей о пожаре в соответствии с требованиями технических нормативных правовых актов.</w:t>
      </w:r>
    </w:p>
    <w:p w:rsidR="003B231A" w:rsidRPr="008871D1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8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. Учреждению здравоохранения «Городокская центральная районная больница»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(Самсонов В.В.)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в срок до 1 сентября 2023 года обеспечить проведение работ по оборудованию главного корпуса учреждения автоматической системой пожарной сигнализации и оповещения людей о пожаре в соответствии с требованиями технических нормативных правовых актов.</w:t>
      </w: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9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. Коммунальному унитарному производственному предприятию «Городокское предприятие котельных и тепловых сетей»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/>
          <w:sz w:val="30"/>
          <w:szCs w:val="30"/>
          <w:lang w:eastAsia="en-US"/>
        </w:rPr>
        <w:t>Хатенько</w:t>
      </w:r>
      <w:proofErr w:type="spellEnd"/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И.Н.) до 1 апреля 2023 года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 обеспечить исправное состояние системы пожарной сигнализации в здании участка бытового обслуживания в г</w:t>
      </w:r>
      <w:proofErr w:type="gramStart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.Г</w:t>
      </w:r>
      <w:proofErr w:type="gramEnd"/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ородке. по ул.Красноармейская, д. 88.</w:t>
      </w: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</w:p>
    <w:p w:rsidR="003B231A" w:rsidRPr="008871D1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lastRenderedPageBreak/>
        <w:t>10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. </w:t>
      </w:r>
      <w:r>
        <w:rPr>
          <w:rFonts w:ascii="Times New Roman" w:eastAsiaTheme="minorHAnsi" w:hAnsi="Times New Roman"/>
          <w:sz w:val="30"/>
          <w:szCs w:val="30"/>
          <w:lang w:eastAsia="en-US"/>
        </w:rPr>
        <w:t>О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тделу внутренних дел райисполкома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(</w:t>
      </w:r>
      <w:proofErr w:type="spellStart"/>
      <w:r>
        <w:rPr>
          <w:rFonts w:ascii="Times New Roman" w:eastAsiaTheme="minorHAnsi" w:hAnsi="Times New Roman"/>
          <w:sz w:val="30"/>
          <w:szCs w:val="30"/>
          <w:lang w:eastAsia="en-US"/>
        </w:rPr>
        <w:t>Потапенко</w:t>
      </w:r>
      <w:proofErr w:type="spellEnd"/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А.М.)</w:t>
      </w: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:</w:t>
      </w:r>
    </w:p>
    <w:p w:rsidR="003B231A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 xml:space="preserve">10.1. организовывать проведение рейдовых мероприятий по объектам агропромышленного комплекса, направленных на изучение технической оснащенности и сохранности товарно-материальных </w:t>
      </w:r>
    </w:p>
    <w:p w:rsidR="003B231A" w:rsidRPr="008871D1" w:rsidRDefault="003B231A" w:rsidP="003B231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ценностей, предотвращение хищений имущества предприятий, нахождения работников на рабочих местах в состоянии алкогольного опьянения;</w:t>
      </w:r>
    </w:p>
    <w:p w:rsidR="003B231A" w:rsidRPr="008871D1" w:rsidRDefault="003B231A" w:rsidP="003B231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 w:rsidRPr="008871D1">
        <w:rPr>
          <w:rFonts w:ascii="Times New Roman" w:eastAsiaTheme="minorHAnsi" w:hAnsi="Times New Roman"/>
          <w:sz w:val="30"/>
          <w:szCs w:val="30"/>
          <w:lang w:eastAsia="en-US"/>
        </w:rPr>
        <w:t>10.2. обеспечить полноценную обратную связь с учреждениями здравоохранения в отношении граждан, уклоняющихся от амбулаторного принудительного наблюдения</w:t>
      </w:r>
      <w:r>
        <w:rPr>
          <w:rFonts w:ascii="Times New Roman" w:eastAsiaTheme="minorHAnsi" w:hAnsi="Times New Roman"/>
          <w:sz w:val="30"/>
          <w:szCs w:val="30"/>
          <w:lang w:eastAsia="en-US"/>
        </w:rPr>
        <w:t xml:space="preserve"> и лечения;</w:t>
      </w:r>
    </w:p>
    <w:p w:rsidR="003B231A" w:rsidRPr="008871D1" w:rsidRDefault="003B231A" w:rsidP="003B231A">
      <w:pPr>
        <w:pStyle w:val="a5"/>
        <w:shd w:val="clear" w:color="auto" w:fill="auto"/>
        <w:ind w:firstLine="709"/>
        <w:rPr>
          <w:rFonts w:ascii="Times New Roman" w:hAnsi="Times New Roman"/>
          <w:color w:val="auto"/>
        </w:rPr>
      </w:pPr>
      <w:r w:rsidRPr="008871D1">
        <w:rPr>
          <w:rFonts w:ascii="Times New Roman" w:eastAsiaTheme="minorHAnsi" w:hAnsi="Times New Roman"/>
          <w:color w:val="auto"/>
          <w:lang w:eastAsia="en-US"/>
        </w:rPr>
        <w:t xml:space="preserve">10.3. </w:t>
      </w:r>
      <w:r w:rsidRPr="008871D1">
        <w:rPr>
          <w:rFonts w:ascii="Times New Roman" w:hAnsi="Times New Roman"/>
          <w:color w:val="auto"/>
        </w:rPr>
        <w:t>провести мероприятия  по выявлению и пресечению нарушений правил дорожного движения пешеходами, велосипедистами, мотоциклистами, а также лицами, находящимися в состоянии алкогольного опьянения, не имеющими права управления;</w:t>
      </w:r>
    </w:p>
    <w:p w:rsidR="003B231A" w:rsidRDefault="003B231A" w:rsidP="003B231A">
      <w:pPr>
        <w:pStyle w:val="a5"/>
        <w:shd w:val="clear" w:color="auto" w:fill="auto"/>
        <w:ind w:firstLine="709"/>
        <w:rPr>
          <w:rFonts w:ascii="Times New Roman" w:hAnsi="Times New Roman"/>
          <w:color w:val="auto"/>
        </w:rPr>
      </w:pPr>
      <w:r w:rsidRPr="008871D1">
        <w:rPr>
          <w:rFonts w:ascii="Times New Roman" w:hAnsi="Times New Roman"/>
          <w:color w:val="auto"/>
        </w:rPr>
        <w:t>10.4. провести мероприятия по предупреждению детского до</w:t>
      </w:r>
      <w:r>
        <w:rPr>
          <w:rFonts w:ascii="Times New Roman" w:hAnsi="Times New Roman"/>
          <w:color w:val="auto"/>
        </w:rPr>
        <w:t>рожно-транспортного травматизма;</w:t>
      </w:r>
    </w:p>
    <w:p w:rsidR="003B231A" w:rsidRPr="008871D1" w:rsidRDefault="003B231A" w:rsidP="003B231A">
      <w:pPr>
        <w:pStyle w:val="a5"/>
        <w:shd w:val="clear" w:color="auto" w:fill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10.5. активизировать информирование граждан о мерах по сохранности личного имущества в целях профилактики краж.</w:t>
      </w:r>
    </w:p>
    <w:p w:rsidR="003B231A" w:rsidRDefault="003B231A" w:rsidP="003B231A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8871D1">
        <w:rPr>
          <w:rFonts w:ascii="Times New Roman" w:hAnsi="Times New Roman"/>
          <w:sz w:val="30"/>
          <w:szCs w:val="30"/>
          <w:lang w:val="be-BY"/>
        </w:rPr>
        <w:t>11. Управлению по труду, занятости и социальной защите райисполкома</w:t>
      </w:r>
      <w:r>
        <w:rPr>
          <w:rFonts w:ascii="Times New Roman" w:hAnsi="Times New Roman"/>
          <w:sz w:val="30"/>
          <w:szCs w:val="30"/>
          <w:lang w:val="be-BY"/>
        </w:rPr>
        <w:t xml:space="preserve"> (Гамзюк А.М.):</w:t>
      </w:r>
    </w:p>
    <w:p w:rsidR="003B231A" w:rsidRDefault="003B231A" w:rsidP="003B231A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11.1.</w:t>
      </w:r>
      <w:r w:rsidRPr="008871D1">
        <w:rPr>
          <w:rFonts w:ascii="Times New Roman" w:hAnsi="Times New Roman"/>
          <w:sz w:val="30"/>
          <w:szCs w:val="30"/>
          <w:lang w:val="be-BY"/>
        </w:rPr>
        <w:t xml:space="preserve"> продолжить работу по обеспечению</w:t>
      </w:r>
      <w:r w:rsidRPr="008871D1">
        <w:rPr>
          <w:rFonts w:ascii="Times New Roman" w:hAnsi="Times New Roman"/>
          <w:sz w:val="30"/>
          <w:szCs w:val="30"/>
        </w:rPr>
        <w:t xml:space="preserve"> контроля за выполнением руководителями и специалистами субъектов хозяйствования мероприятий по созданию на рабочих местах здоровых и безопасных условий труда, соблюдению работниками трудово</w:t>
      </w:r>
      <w:r>
        <w:rPr>
          <w:rFonts w:ascii="Times New Roman" w:hAnsi="Times New Roman"/>
          <w:sz w:val="30"/>
          <w:szCs w:val="30"/>
        </w:rPr>
        <w:t>й и производственной дисциплины;</w:t>
      </w:r>
    </w:p>
    <w:p w:rsidR="003B231A" w:rsidRDefault="003B231A" w:rsidP="003B231A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11.2.  проанализировать выполнение субъектами хозяйствования за 2022 год рекомендаций мобильной группы, принимать действенные меры к руководителям субъектов хозяйствования в случаях их невыполнения.</w:t>
      </w:r>
    </w:p>
    <w:p w:rsidR="003B231A" w:rsidRPr="008871D1" w:rsidRDefault="003B231A" w:rsidP="003B231A">
      <w:pPr>
        <w:shd w:val="clear" w:color="auto" w:fill="FFFFFF"/>
        <w:tabs>
          <w:tab w:val="left" w:pos="-1418"/>
        </w:tabs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>12. Городокскому районному объединению профсоюзов (</w:t>
      </w:r>
      <w:proofErr w:type="spellStart"/>
      <w:r>
        <w:rPr>
          <w:rFonts w:ascii="Times New Roman" w:hAnsi="Times New Roman"/>
          <w:sz w:val="30"/>
          <w:szCs w:val="30"/>
        </w:rPr>
        <w:t>Пальчикова</w:t>
      </w:r>
      <w:proofErr w:type="spellEnd"/>
      <w:r>
        <w:rPr>
          <w:rFonts w:ascii="Times New Roman" w:hAnsi="Times New Roman"/>
          <w:sz w:val="30"/>
          <w:szCs w:val="30"/>
        </w:rPr>
        <w:t xml:space="preserve"> Л.Н.), районным комитетам отраслевых профсоюзов активизировать работу общественных инспекторов по охране труда в трудовых коллективах.</w:t>
      </w:r>
    </w:p>
    <w:p w:rsidR="003B231A" w:rsidRPr="008871D1" w:rsidRDefault="003B231A" w:rsidP="003B231A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8871D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3</w:t>
      </w:r>
      <w:r w:rsidRPr="008871D1">
        <w:rPr>
          <w:rFonts w:ascii="Times New Roman" w:hAnsi="Times New Roman"/>
          <w:sz w:val="30"/>
          <w:szCs w:val="30"/>
        </w:rPr>
        <w:t>. Утвердить Комплекс мер по укреплению производственно-технологической, исполнительской и трудовой дисциплины, безопасности производственной деятельности в организациях Городокского района на 2023 год (прилагается).</w:t>
      </w:r>
    </w:p>
    <w:p w:rsidR="003B231A" w:rsidRPr="008871D1" w:rsidRDefault="003B231A" w:rsidP="003B231A">
      <w:pPr>
        <w:pStyle w:val="a3"/>
        <w:ind w:firstLine="709"/>
        <w:outlineLvl w:val="0"/>
      </w:pPr>
      <w:r>
        <w:t>14</w:t>
      </w:r>
      <w:r w:rsidRPr="008871D1">
        <w:t xml:space="preserve">. </w:t>
      </w:r>
      <w:proofErr w:type="gramStart"/>
      <w:r w:rsidRPr="008871D1">
        <w:t>Контроль за</w:t>
      </w:r>
      <w:proofErr w:type="gramEnd"/>
      <w:r w:rsidRPr="008871D1">
        <w:t xml:space="preserve"> выполнением настоящего решения возложить на заместителей председателя райисполкома по направлениям деятельности, управление по труду, занятости и социальной защите райисполкома, Городокский районный отде</w:t>
      </w:r>
      <w:r>
        <w:t>л по чрезвычайным ситуациям, отдел внутренних дел райисполкома.</w:t>
      </w:r>
    </w:p>
    <w:p w:rsidR="003B231A" w:rsidRPr="008871D1" w:rsidRDefault="003B231A" w:rsidP="003B231A">
      <w:pPr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15</w:t>
      </w:r>
      <w:r w:rsidRPr="008871D1">
        <w:rPr>
          <w:rFonts w:ascii="Times New Roman" w:hAnsi="Times New Roman"/>
          <w:sz w:val="30"/>
          <w:szCs w:val="30"/>
        </w:rPr>
        <w:t>.</w:t>
      </w:r>
      <w:r w:rsidRPr="008871D1">
        <w:t xml:space="preserve"> </w:t>
      </w:r>
      <w:r w:rsidRPr="008871D1">
        <w:rPr>
          <w:rFonts w:ascii="Times New Roman" w:hAnsi="Times New Roman"/>
          <w:sz w:val="30"/>
          <w:szCs w:val="30"/>
        </w:rPr>
        <w:t xml:space="preserve">Решение Городокского районного исполнительного комитета от 21 января 2022 г. № 32 «О </w:t>
      </w:r>
      <w:r w:rsidRPr="008871D1">
        <w:rPr>
          <w:rFonts w:ascii="Times New Roman" w:hAnsi="Times New Roman"/>
          <w:sz w:val="30"/>
          <w:szCs w:val="30"/>
          <w:lang w:val="be-BY"/>
        </w:rPr>
        <w:t xml:space="preserve">выполнении субъектами хозяйствования района </w:t>
      </w:r>
      <w:r w:rsidRPr="008871D1">
        <w:rPr>
          <w:rFonts w:ascii="Times New Roman" w:hAnsi="Times New Roman"/>
          <w:sz w:val="30"/>
          <w:szCs w:val="30"/>
        </w:rPr>
        <w:t>требований Директивы Президента Республики Беларусь от 11 марта  2004 г. № 1 «О мерах по укреплению общественной безопасности и дисциплины» снять с контроля.</w:t>
      </w:r>
    </w:p>
    <w:p w:rsidR="003B231A" w:rsidRDefault="003B231A" w:rsidP="003B231A">
      <w:pPr>
        <w:pStyle w:val="a3"/>
        <w:ind w:firstLine="709"/>
        <w:outlineLvl w:val="0"/>
      </w:pPr>
      <w:r>
        <w:t>16</w:t>
      </w:r>
      <w:r w:rsidRPr="008871D1">
        <w:t>.  Настоящее решение вступает в силу со дня его принятия.</w:t>
      </w:r>
    </w:p>
    <w:p w:rsidR="003B231A" w:rsidRPr="008871D1" w:rsidRDefault="003B231A" w:rsidP="003B231A">
      <w:pPr>
        <w:pStyle w:val="a3"/>
        <w:ind w:firstLine="709"/>
        <w:outlineLvl w:val="0"/>
      </w:pP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Default="003B231A" w:rsidP="003B231A">
      <w:pPr>
        <w:pStyle w:val="2"/>
        <w:rPr>
          <w:szCs w:val="24"/>
        </w:rPr>
      </w:pPr>
      <w:r>
        <w:rPr>
          <w:szCs w:val="24"/>
        </w:rPr>
        <w:t xml:space="preserve">Председатель                                           </w:t>
      </w:r>
      <w:r>
        <w:rPr>
          <w:szCs w:val="24"/>
        </w:rPr>
        <w:tab/>
        <w:t xml:space="preserve">                   И.М. Полякова</w:t>
      </w:r>
    </w:p>
    <w:p w:rsidR="003B231A" w:rsidRDefault="003B231A" w:rsidP="003B231A">
      <w:pPr>
        <w:jc w:val="both"/>
        <w:outlineLvl w:val="0"/>
        <w:rPr>
          <w:rFonts w:ascii="Times New Roman" w:hAnsi="Times New Roman"/>
          <w:sz w:val="16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Управляющий  делами                                                    </w:t>
      </w:r>
      <w:r>
        <w:rPr>
          <w:rFonts w:ascii="Times New Roman" w:hAnsi="Times New Roman"/>
          <w:sz w:val="30"/>
          <w:szCs w:val="30"/>
        </w:rPr>
        <w:tab/>
        <w:t xml:space="preserve">И.Д. </w:t>
      </w:r>
      <w:proofErr w:type="spellStart"/>
      <w:r>
        <w:rPr>
          <w:rFonts w:ascii="Times New Roman" w:hAnsi="Times New Roman"/>
          <w:sz w:val="30"/>
          <w:szCs w:val="30"/>
        </w:rPr>
        <w:t>Демьяненко</w:t>
      </w:r>
      <w:proofErr w:type="spellEnd"/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Default="003B231A" w:rsidP="003B231A">
      <w:pPr>
        <w:rPr>
          <w:rFonts w:ascii="Times New Roman" w:hAnsi="Times New Roman"/>
          <w:sz w:val="30"/>
          <w:szCs w:val="30"/>
        </w:rPr>
      </w:pP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proofErr w:type="spellStart"/>
      <w:r w:rsidRPr="00EA3AC8">
        <w:rPr>
          <w:rFonts w:ascii="Times New Roman" w:hAnsi="Times New Roman"/>
          <w:sz w:val="18"/>
          <w:szCs w:val="18"/>
        </w:rPr>
        <w:t>Гамзюк</w:t>
      </w:r>
      <w:proofErr w:type="spellEnd"/>
      <w:r w:rsidRPr="00EA3AC8">
        <w:rPr>
          <w:rFonts w:ascii="Times New Roman" w:hAnsi="Times New Roman"/>
          <w:sz w:val="18"/>
          <w:szCs w:val="18"/>
        </w:rPr>
        <w:t xml:space="preserve"> 54194</w:t>
      </w: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Догель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Pr="00EA3AC8">
        <w:rPr>
          <w:rFonts w:ascii="Times New Roman" w:hAnsi="Times New Roman"/>
          <w:sz w:val="18"/>
          <w:szCs w:val="18"/>
        </w:rPr>
        <w:t xml:space="preserve"> 58811</w:t>
      </w:r>
    </w:p>
    <w:p w:rsidR="003B231A" w:rsidRPr="00EA3AC8" w:rsidRDefault="003B231A" w:rsidP="003B231A">
      <w:pPr>
        <w:rPr>
          <w:rFonts w:ascii="Times New Roman" w:hAnsi="Times New Roman"/>
          <w:sz w:val="18"/>
          <w:szCs w:val="18"/>
        </w:rPr>
      </w:pPr>
      <w:proofErr w:type="spellStart"/>
      <w:r w:rsidRPr="00EA3AC8">
        <w:rPr>
          <w:rFonts w:ascii="Times New Roman" w:hAnsi="Times New Roman"/>
          <w:sz w:val="18"/>
          <w:szCs w:val="18"/>
        </w:rPr>
        <w:t>Потапенко</w:t>
      </w:r>
      <w:proofErr w:type="spellEnd"/>
      <w:r w:rsidRPr="00EA3AC8">
        <w:rPr>
          <w:rFonts w:ascii="Times New Roman" w:hAnsi="Times New Roman"/>
          <w:sz w:val="18"/>
          <w:szCs w:val="18"/>
        </w:rPr>
        <w:t xml:space="preserve"> 58902</w:t>
      </w:r>
    </w:p>
    <w:sectPr w:rsidR="003B231A" w:rsidRPr="00EA3AC8" w:rsidSect="008A2314">
      <w:pgSz w:w="11906" w:h="16838"/>
      <w:pgMar w:top="107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E1C"/>
    <w:multiLevelType w:val="multilevel"/>
    <w:tmpl w:val="56BA6FF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9C5F0F"/>
    <w:rsid w:val="00011FEA"/>
    <w:rsid w:val="000548DF"/>
    <w:rsid w:val="00060075"/>
    <w:rsid w:val="000808EB"/>
    <w:rsid w:val="000D217E"/>
    <w:rsid w:val="00102A0B"/>
    <w:rsid w:val="00147D59"/>
    <w:rsid w:val="001577C2"/>
    <w:rsid w:val="00162FC4"/>
    <w:rsid w:val="00190B37"/>
    <w:rsid w:val="0019743D"/>
    <w:rsid w:val="001F3EC0"/>
    <w:rsid w:val="002A47DF"/>
    <w:rsid w:val="002E1952"/>
    <w:rsid w:val="003271BC"/>
    <w:rsid w:val="003736ED"/>
    <w:rsid w:val="003B231A"/>
    <w:rsid w:val="003E0A7E"/>
    <w:rsid w:val="003E6F65"/>
    <w:rsid w:val="0040490A"/>
    <w:rsid w:val="00500333"/>
    <w:rsid w:val="005005E7"/>
    <w:rsid w:val="005006C7"/>
    <w:rsid w:val="00521365"/>
    <w:rsid w:val="00542BE4"/>
    <w:rsid w:val="005446D2"/>
    <w:rsid w:val="005460B0"/>
    <w:rsid w:val="00594BD0"/>
    <w:rsid w:val="00616B19"/>
    <w:rsid w:val="00624428"/>
    <w:rsid w:val="00646FF6"/>
    <w:rsid w:val="00690EBF"/>
    <w:rsid w:val="006C520A"/>
    <w:rsid w:val="00714B11"/>
    <w:rsid w:val="00783304"/>
    <w:rsid w:val="007B0EBD"/>
    <w:rsid w:val="007F0BA1"/>
    <w:rsid w:val="0082146F"/>
    <w:rsid w:val="00831EAC"/>
    <w:rsid w:val="00863388"/>
    <w:rsid w:val="008871D1"/>
    <w:rsid w:val="008A2314"/>
    <w:rsid w:val="0099019C"/>
    <w:rsid w:val="009B59F0"/>
    <w:rsid w:val="009C1BBD"/>
    <w:rsid w:val="009C5F0F"/>
    <w:rsid w:val="009C7DCD"/>
    <w:rsid w:val="009E3FEA"/>
    <w:rsid w:val="00A01FF9"/>
    <w:rsid w:val="00A56B30"/>
    <w:rsid w:val="00A70628"/>
    <w:rsid w:val="00AA73EE"/>
    <w:rsid w:val="00B10940"/>
    <w:rsid w:val="00B258FB"/>
    <w:rsid w:val="00B2721C"/>
    <w:rsid w:val="00BA7A90"/>
    <w:rsid w:val="00C24CFF"/>
    <w:rsid w:val="00C75822"/>
    <w:rsid w:val="00CB6023"/>
    <w:rsid w:val="00CF7D2F"/>
    <w:rsid w:val="00D24D94"/>
    <w:rsid w:val="00D539E8"/>
    <w:rsid w:val="00D54A53"/>
    <w:rsid w:val="00D602A7"/>
    <w:rsid w:val="00D741C6"/>
    <w:rsid w:val="00DF5717"/>
    <w:rsid w:val="00E02EAB"/>
    <w:rsid w:val="00E03396"/>
    <w:rsid w:val="00E842F8"/>
    <w:rsid w:val="00EA3BA1"/>
    <w:rsid w:val="00EE3977"/>
    <w:rsid w:val="00F563CA"/>
    <w:rsid w:val="00F81BA2"/>
    <w:rsid w:val="00FA2990"/>
    <w:rsid w:val="00FC14E8"/>
    <w:rsid w:val="00FC3016"/>
    <w:rsid w:val="00FD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0F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C5F0F"/>
    <w:pPr>
      <w:keepNext/>
      <w:outlineLvl w:val="1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C5F0F"/>
    <w:rPr>
      <w:rFonts w:eastAsia="Times New Roman"/>
      <w:sz w:val="30"/>
      <w:szCs w:val="30"/>
      <w:lang w:eastAsia="ru-RU"/>
    </w:rPr>
  </w:style>
  <w:style w:type="paragraph" w:styleId="a3">
    <w:name w:val="Body Text Indent"/>
    <w:basedOn w:val="a"/>
    <w:link w:val="a4"/>
    <w:semiHidden/>
    <w:rsid w:val="009C5F0F"/>
    <w:pPr>
      <w:ind w:firstLine="567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9C5F0F"/>
    <w:rPr>
      <w:rFonts w:eastAsia="Times New Roman"/>
      <w:sz w:val="30"/>
      <w:szCs w:val="30"/>
      <w:lang w:eastAsia="ru-RU"/>
    </w:rPr>
  </w:style>
  <w:style w:type="paragraph" w:styleId="a5">
    <w:name w:val="Body Text"/>
    <w:basedOn w:val="a"/>
    <w:link w:val="a6"/>
    <w:semiHidden/>
    <w:rsid w:val="009C5F0F"/>
    <w:pPr>
      <w:shd w:val="clear" w:color="auto" w:fill="FFFFFF"/>
      <w:jc w:val="both"/>
    </w:pPr>
    <w:rPr>
      <w:color w:val="000000"/>
      <w:sz w:val="30"/>
      <w:szCs w:val="30"/>
    </w:rPr>
  </w:style>
  <w:style w:type="character" w:customStyle="1" w:styleId="a6">
    <w:name w:val="Основной текст Знак"/>
    <w:basedOn w:val="a0"/>
    <w:link w:val="a5"/>
    <w:semiHidden/>
    <w:rsid w:val="009C5F0F"/>
    <w:rPr>
      <w:rFonts w:ascii="Calibri" w:eastAsia="Times New Roman" w:hAnsi="Calibri"/>
      <w:color w:val="000000"/>
      <w:sz w:val="30"/>
      <w:szCs w:val="30"/>
      <w:shd w:val="clear" w:color="auto" w:fill="FFFFFF"/>
      <w:lang w:eastAsia="ru-RU"/>
    </w:rPr>
  </w:style>
  <w:style w:type="paragraph" w:styleId="3">
    <w:name w:val="Body Text Indent 3"/>
    <w:basedOn w:val="a"/>
    <w:link w:val="30"/>
    <w:semiHidden/>
    <w:rsid w:val="009C5F0F"/>
    <w:pPr>
      <w:ind w:firstLine="709"/>
      <w:jc w:val="both"/>
    </w:pPr>
    <w:rPr>
      <w:sz w:val="30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9C5F0F"/>
    <w:rPr>
      <w:rFonts w:ascii="Calibri" w:eastAsia="Times New Roman" w:hAnsi="Calibri"/>
      <w:sz w:val="30"/>
      <w:lang w:eastAsia="ru-RU"/>
    </w:rPr>
  </w:style>
  <w:style w:type="paragraph" w:customStyle="1" w:styleId="Style13">
    <w:name w:val="Style13"/>
    <w:basedOn w:val="a"/>
    <w:rsid w:val="009C5F0F"/>
    <w:pPr>
      <w:widowControl w:val="0"/>
      <w:autoSpaceDE w:val="0"/>
      <w:autoSpaceDN w:val="0"/>
      <w:adjustRightInd w:val="0"/>
      <w:spacing w:line="228" w:lineRule="exact"/>
      <w:ind w:firstLine="446"/>
      <w:jc w:val="both"/>
    </w:pPr>
    <w:rPr>
      <w:rFonts w:ascii="Microsoft Sans Serif" w:hAnsi="Microsoft Sans Serif" w:cs="Microsoft Sans Serif"/>
    </w:rPr>
  </w:style>
  <w:style w:type="character" w:customStyle="1" w:styleId="a7">
    <w:name w:val="Основной текст_"/>
    <w:link w:val="1"/>
    <w:rsid w:val="009C5F0F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9C5F0F"/>
    <w:pPr>
      <w:widowControl w:val="0"/>
      <w:shd w:val="clear" w:color="auto" w:fill="FFFFFF"/>
      <w:spacing w:line="0" w:lineRule="atLeast"/>
    </w:pPr>
    <w:rPr>
      <w:rFonts w:ascii="Times New Roman" w:eastAsiaTheme="minorHAnsi" w:hAnsi="Times New Roman"/>
      <w:sz w:val="17"/>
      <w:szCs w:val="17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A7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7A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FA634-3F95-409C-B2AC-6CAF93B8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30</cp:revision>
  <cp:lastPrinted>2023-01-27T09:40:00Z</cp:lastPrinted>
  <dcterms:created xsi:type="dcterms:W3CDTF">2023-01-03T13:05:00Z</dcterms:created>
  <dcterms:modified xsi:type="dcterms:W3CDTF">2023-01-27T09:40:00Z</dcterms:modified>
</cp:coreProperties>
</file>