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FC" w:rsidRDefault="00C16E50" w:rsidP="00D128FC">
      <w:pPr>
        <w:pStyle w:val="5"/>
        <w:spacing w:line="240" w:lineRule="auto"/>
        <w:ind w:right="38"/>
        <w:jc w:val="right"/>
        <w:rPr>
          <w:lang w:val="ru-RU"/>
        </w:rPr>
      </w:pPr>
      <w:r>
        <w:rPr>
          <w:noProof/>
          <w:lang w:val="ru-RU"/>
        </w:rPr>
        <w:drawing>
          <wp:anchor distT="0" distB="0" distL="114300" distR="114300" simplePos="0" relativeHeight="251659264" behindDoc="0" locked="0" layoutInCell="1" allowOverlap="1">
            <wp:simplePos x="0" y="0"/>
            <wp:positionH relativeFrom="column">
              <wp:posOffset>2453640</wp:posOffset>
            </wp:positionH>
            <wp:positionV relativeFrom="paragraph">
              <wp:posOffset>-141605</wp:posOffset>
            </wp:positionV>
            <wp:extent cx="695325" cy="704850"/>
            <wp:effectExtent l="19050" t="0" r="9525" b="0"/>
            <wp:wrapNone/>
            <wp:docPr id="1" name="Рисунок 3" descr="Gerb_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RB"/>
                    <pic:cNvPicPr>
                      <a:picLocks noChangeAspect="1" noChangeArrowheads="1"/>
                    </pic:cNvPicPr>
                  </pic:nvPicPr>
                  <pic:blipFill>
                    <a:blip r:embed="rId8" cstate="print"/>
                    <a:srcRect/>
                    <a:stretch>
                      <a:fillRect/>
                    </a:stretch>
                  </pic:blipFill>
                  <pic:spPr bwMode="auto">
                    <a:xfrm>
                      <a:off x="0" y="0"/>
                      <a:ext cx="695325" cy="704850"/>
                    </a:xfrm>
                    <a:prstGeom prst="rect">
                      <a:avLst/>
                    </a:prstGeom>
                    <a:noFill/>
                    <a:ln w="9525">
                      <a:noFill/>
                      <a:miter lim="800000"/>
                      <a:headEnd/>
                      <a:tailEnd/>
                    </a:ln>
                  </pic:spPr>
                </pic:pic>
              </a:graphicData>
            </a:graphic>
          </wp:anchor>
        </w:drawing>
      </w:r>
    </w:p>
    <w:p w:rsidR="00D128FC" w:rsidRDefault="00D128FC" w:rsidP="00D128FC">
      <w:pPr>
        <w:pStyle w:val="5"/>
        <w:spacing w:line="240" w:lineRule="auto"/>
        <w:ind w:right="38"/>
        <w:jc w:val="right"/>
        <w:rPr>
          <w:lang w:val="ru-RU"/>
        </w:rPr>
      </w:pPr>
    </w:p>
    <w:p w:rsidR="00C16E50" w:rsidRDefault="00C16E50" w:rsidP="00C16E50">
      <w:pPr>
        <w:rPr>
          <w:rFonts w:eastAsia="Arial Unicode MS"/>
          <w:b/>
          <w:bCs/>
          <w:sz w:val="24"/>
          <w:szCs w:val="24"/>
        </w:rPr>
      </w:pPr>
    </w:p>
    <w:p w:rsidR="00C16E50" w:rsidRPr="00B8021E" w:rsidRDefault="00C16E50" w:rsidP="00C16E50">
      <w:r w:rsidRPr="00B8021E">
        <w:t>ГАРАДОЦКІ   РАЁННЫ</w:t>
      </w:r>
      <w:r w:rsidRPr="00B8021E">
        <w:tab/>
      </w:r>
      <w:r w:rsidRPr="00B8021E">
        <w:tab/>
        <w:t xml:space="preserve">              ГОРОДОКСКИЙ </w:t>
      </w:r>
      <w:r>
        <w:t>Р</w:t>
      </w:r>
      <w:r w:rsidRPr="00B8021E">
        <w:t xml:space="preserve">АЙОННЫЙ </w:t>
      </w:r>
    </w:p>
    <w:p w:rsidR="00C16E50" w:rsidRPr="00B8021E" w:rsidRDefault="00C16E50" w:rsidP="00C16E50">
      <w:pPr>
        <w:pStyle w:val="a3"/>
        <w:tabs>
          <w:tab w:val="clear" w:pos="4677"/>
          <w:tab w:val="left" w:pos="374"/>
        </w:tabs>
        <w:rPr>
          <w:b/>
          <w:bCs/>
        </w:rPr>
      </w:pPr>
      <w:r w:rsidRPr="00B8021E">
        <w:rPr>
          <w:b/>
          <w:bCs/>
          <w:lang w:val="be-BY"/>
        </w:rPr>
        <w:t xml:space="preserve">   САВЕТ ДЭПУТАТАУ</w:t>
      </w:r>
      <w:r w:rsidRPr="00B8021E">
        <w:rPr>
          <w:b/>
          <w:bCs/>
        </w:rPr>
        <w:t xml:space="preserve">                                                      </w:t>
      </w:r>
      <w:r>
        <w:rPr>
          <w:b/>
          <w:bCs/>
        </w:rPr>
        <w:t xml:space="preserve">    </w:t>
      </w:r>
      <w:r w:rsidRPr="00B8021E">
        <w:rPr>
          <w:b/>
          <w:bCs/>
        </w:rPr>
        <w:t xml:space="preserve">  СОВЕТ ДЕПУТАТОВ</w:t>
      </w:r>
    </w:p>
    <w:p w:rsidR="00C16E50" w:rsidRPr="00B8021E" w:rsidRDefault="00C16E50" w:rsidP="00C16E50">
      <w:pPr>
        <w:tabs>
          <w:tab w:val="left" w:pos="6675"/>
        </w:tabs>
        <w:rPr>
          <w:sz w:val="32"/>
          <w:szCs w:val="32"/>
        </w:rPr>
      </w:pPr>
      <w:r w:rsidRPr="00B8021E">
        <w:rPr>
          <w:sz w:val="32"/>
          <w:szCs w:val="32"/>
        </w:rPr>
        <w:t xml:space="preserve">      </w:t>
      </w:r>
    </w:p>
    <w:p w:rsidR="00C16E50" w:rsidRPr="00B8021E" w:rsidRDefault="00C16E50" w:rsidP="00C16E50">
      <w:pPr>
        <w:tabs>
          <w:tab w:val="left" w:pos="6675"/>
        </w:tabs>
        <w:rPr>
          <w:sz w:val="28"/>
          <w:szCs w:val="28"/>
        </w:rPr>
      </w:pPr>
      <w:r w:rsidRPr="00B8021E">
        <w:rPr>
          <w:sz w:val="28"/>
          <w:szCs w:val="28"/>
        </w:rPr>
        <w:t xml:space="preserve">          РАШЭННЕ                                                            </w:t>
      </w:r>
      <w:r>
        <w:rPr>
          <w:sz w:val="28"/>
          <w:szCs w:val="28"/>
        </w:rPr>
        <w:t xml:space="preserve">      </w:t>
      </w:r>
      <w:r w:rsidRPr="00B8021E">
        <w:rPr>
          <w:sz w:val="28"/>
          <w:szCs w:val="28"/>
        </w:rPr>
        <w:t xml:space="preserve"> РЕШЕНИЕ</w:t>
      </w:r>
    </w:p>
    <w:p w:rsidR="00C16E50" w:rsidRPr="00B8021E" w:rsidRDefault="00C16E50" w:rsidP="00C16E50">
      <w:pPr>
        <w:rPr>
          <w:sz w:val="16"/>
          <w:szCs w:val="16"/>
        </w:rPr>
      </w:pPr>
    </w:p>
    <w:p w:rsidR="00C16E50" w:rsidRPr="00B8021E" w:rsidRDefault="00C16E50" w:rsidP="00C16E50">
      <w:pPr>
        <w:rPr>
          <w:sz w:val="16"/>
          <w:szCs w:val="16"/>
        </w:rPr>
      </w:pPr>
      <w:r w:rsidRPr="00B8021E">
        <w:rPr>
          <w:sz w:val="16"/>
          <w:szCs w:val="16"/>
        </w:rPr>
        <w:t xml:space="preserve">                              </w:t>
      </w:r>
    </w:p>
    <w:p w:rsidR="00C16E50" w:rsidRPr="00B8021E" w:rsidRDefault="00C16E50" w:rsidP="00C16E50"/>
    <w:p w:rsidR="00C16E50" w:rsidRPr="00B8021E" w:rsidRDefault="00C16E50" w:rsidP="00C16E50">
      <w:r w:rsidRPr="00B8021E">
        <w:t>2</w:t>
      </w:r>
      <w:r>
        <w:t>1</w:t>
      </w:r>
      <w:r w:rsidRPr="00B8021E">
        <w:t xml:space="preserve"> </w:t>
      </w:r>
      <w:r>
        <w:t>августа</w:t>
      </w:r>
      <w:r w:rsidRPr="00B8021E">
        <w:t xml:space="preserve">  2020 г. №        1</w:t>
      </w:r>
      <w:r>
        <w:t>23</w:t>
      </w:r>
    </w:p>
    <w:p w:rsidR="00C16E50" w:rsidRPr="00B8021E" w:rsidRDefault="00C16E50" w:rsidP="00C16E50">
      <w:r w:rsidRPr="00B8021E">
        <w:t xml:space="preserve">              г. Гарадок                                                           г. Городок</w:t>
      </w:r>
    </w:p>
    <w:p w:rsidR="00D128FC" w:rsidRDefault="00D128FC" w:rsidP="00C16E50">
      <w:pPr>
        <w:pStyle w:val="5"/>
        <w:spacing w:line="240" w:lineRule="auto"/>
        <w:ind w:right="38"/>
        <w:jc w:val="both"/>
        <w:rPr>
          <w:lang w:val="ru-RU"/>
        </w:rPr>
      </w:pPr>
    </w:p>
    <w:p w:rsidR="003A239F" w:rsidRPr="00767CE1" w:rsidRDefault="003A239F" w:rsidP="003A239F">
      <w:pPr>
        <w:jc w:val="both"/>
        <w:rPr>
          <w:sz w:val="20"/>
          <w:szCs w:val="20"/>
        </w:rPr>
      </w:pPr>
      <w:r>
        <w:t xml:space="preserve">       </w:t>
      </w:r>
    </w:p>
    <w:p w:rsidR="00FE01F8" w:rsidRPr="00292FE5" w:rsidRDefault="00FE01F8" w:rsidP="00FE01F8">
      <w:pPr>
        <w:shd w:val="clear" w:color="auto" w:fill="FFFFFF"/>
        <w:tabs>
          <w:tab w:val="left" w:pos="1276"/>
          <w:tab w:val="left" w:pos="3686"/>
        </w:tabs>
        <w:spacing w:line="240" w:lineRule="exact"/>
        <w:ind w:right="5102"/>
        <w:jc w:val="both"/>
        <w:rPr>
          <w:bCs/>
        </w:rPr>
      </w:pPr>
      <w:r>
        <w:rPr>
          <w:bCs/>
        </w:rPr>
        <w:t xml:space="preserve">Об изменении решения </w:t>
      </w:r>
      <w:r w:rsidRPr="00292FE5">
        <w:rPr>
          <w:bCs/>
        </w:rPr>
        <w:t xml:space="preserve">Городокского районного Совета депутатов от </w:t>
      </w:r>
      <w:r>
        <w:rPr>
          <w:bCs/>
        </w:rPr>
        <w:t>25 мая 2015 г. № 61</w:t>
      </w:r>
    </w:p>
    <w:p w:rsidR="00B53D15" w:rsidRDefault="00B53D15" w:rsidP="00B53D15">
      <w:pPr>
        <w:spacing w:line="240" w:lineRule="exact"/>
        <w:jc w:val="both"/>
      </w:pPr>
    </w:p>
    <w:p w:rsidR="00B53D15" w:rsidRDefault="00B53D15" w:rsidP="00B53D15">
      <w:pPr>
        <w:spacing w:line="240" w:lineRule="exact"/>
        <w:jc w:val="both"/>
      </w:pPr>
    </w:p>
    <w:p w:rsidR="00FE01F8" w:rsidRDefault="00FE01F8" w:rsidP="00FE01F8">
      <w:pPr>
        <w:pStyle w:val="newncpi0"/>
        <w:ind w:firstLine="567"/>
        <w:rPr>
          <w:sz w:val="30"/>
          <w:szCs w:val="30"/>
        </w:rPr>
      </w:pPr>
      <w:r w:rsidRPr="005A1616">
        <w:rPr>
          <w:sz w:val="30"/>
          <w:szCs w:val="30"/>
        </w:rPr>
        <w:t>На основании пункта 1 статьи 13 Закона Республики Беларусь от 4 января 2010 г</w:t>
      </w:r>
      <w:r>
        <w:rPr>
          <w:sz w:val="30"/>
          <w:szCs w:val="30"/>
        </w:rPr>
        <w:t>. № 108-З</w:t>
      </w:r>
      <w:r w:rsidRPr="005A1616">
        <w:rPr>
          <w:sz w:val="30"/>
          <w:szCs w:val="30"/>
        </w:rPr>
        <w:t xml:space="preserve"> </w:t>
      </w:r>
      <w:r>
        <w:rPr>
          <w:sz w:val="30"/>
          <w:szCs w:val="30"/>
        </w:rPr>
        <w:t>«</w:t>
      </w:r>
      <w:r w:rsidRPr="005A1616">
        <w:rPr>
          <w:sz w:val="30"/>
          <w:szCs w:val="30"/>
        </w:rPr>
        <w:t>О местном управлении и самоуправлении в Республике Беларусь</w:t>
      </w:r>
      <w:r>
        <w:rPr>
          <w:sz w:val="30"/>
          <w:szCs w:val="30"/>
        </w:rPr>
        <w:t xml:space="preserve">», части первой </w:t>
      </w:r>
      <w:r w:rsidRPr="005A1616">
        <w:rPr>
          <w:sz w:val="30"/>
          <w:szCs w:val="30"/>
        </w:rPr>
        <w:t>пункта 5</w:t>
      </w:r>
      <w:r w:rsidRPr="005A1616">
        <w:rPr>
          <w:sz w:val="30"/>
          <w:szCs w:val="30"/>
          <w:vertAlign w:val="superscript"/>
        </w:rPr>
        <w:t>1</w:t>
      </w:r>
      <w:r w:rsidRPr="005A1616">
        <w:rPr>
          <w:sz w:val="30"/>
          <w:szCs w:val="30"/>
        </w:rPr>
        <w:t xml:space="preserve"> постановления Совета Министров Республики Беларусь от 15 марта 2012 г. № 229 </w:t>
      </w:r>
      <w:r>
        <w:rPr>
          <w:sz w:val="30"/>
          <w:szCs w:val="30"/>
        </w:rPr>
        <w:t xml:space="preserve">                               «</w:t>
      </w:r>
      <w:r w:rsidRPr="005A1616">
        <w:rPr>
          <w:sz w:val="30"/>
          <w:szCs w:val="30"/>
        </w:rPr>
        <w:t>О совершенствовании отношений в области закупок товаров (работ, услуг) за счет собственных средств</w:t>
      </w:r>
      <w:r>
        <w:rPr>
          <w:sz w:val="30"/>
          <w:szCs w:val="30"/>
        </w:rPr>
        <w:t>»</w:t>
      </w:r>
      <w:r w:rsidRPr="005A1616">
        <w:rPr>
          <w:sz w:val="30"/>
          <w:szCs w:val="30"/>
        </w:rPr>
        <w:t xml:space="preserve"> Городокский районный Совет депутатов РЕШИЛ:</w:t>
      </w:r>
    </w:p>
    <w:p w:rsidR="00FE01F8" w:rsidRPr="00827EC4" w:rsidRDefault="00FE01F8" w:rsidP="00FE01F8">
      <w:pPr>
        <w:pStyle w:val="newncpi0"/>
        <w:numPr>
          <w:ilvl w:val="0"/>
          <w:numId w:val="1"/>
        </w:numPr>
        <w:tabs>
          <w:tab w:val="left" w:pos="0"/>
          <w:tab w:val="left" w:pos="993"/>
        </w:tabs>
        <w:ind w:left="0" w:firstLine="567"/>
        <w:rPr>
          <w:sz w:val="30"/>
          <w:szCs w:val="30"/>
        </w:rPr>
      </w:pPr>
      <w:r>
        <w:rPr>
          <w:sz w:val="30"/>
          <w:szCs w:val="30"/>
        </w:rPr>
        <w:t>Внести в приложение к решению Городокского районного Совета депутатов от 25 мая 2015 г. № 61 «Об определении порядка осуществления закупок товаров (работ, услуг) за счет собственных средств» следующие изменения:</w:t>
      </w:r>
    </w:p>
    <w:p w:rsidR="00FE01F8" w:rsidRDefault="00FE01F8" w:rsidP="00FE01F8">
      <w:pPr>
        <w:pStyle w:val="newncpi"/>
        <w:numPr>
          <w:ilvl w:val="1"/>
          <w:numId w:val="1"/>
        </w:numPr>
        <w:tabs>
          <w:tab w:val="left" w:pos="1276"/>
        </w:tabs>
        <w:ind w:left="0" w:firstLine="567"/>
        <w:rPr>
          <w:sz w:val="30"/>
          <w:szCs w:val="30"/>
        </w:rPr>
      </w:pPr>
      <w:r>
        <w:rPr>
          <w:sz w:val="30"/>
          <w:szCs w:val="30"/>
        </w:rPr>
        <w:t>пункт 48 изложить в новой редакции:</w:t>
      </w:r>
    </w:p>
    <w:p w:rsidR="00FE01F8" w:rsidRDefault="00FE01F8" w:rsidP="00FE01F8">
      <w:pPr>
        <w:pStyle w:val="point"/>
        <w:rPr>
          <w:sz w:val="30"/>
          <w:szCs w:val="30"/>
        </w:rPr>
      </w:pPr>
      <w:r w:rsidRPr="00901A6E">
        <w:rPr>
          <w:sz w:val="30"/>
          <w:szCs w:val="30"/>
        </w:rPr>
        <w:t xml:space="preserve">«48. Закупки товаров, производимых открытыми акционерными обществами «Минский автомобильный завод» – управляющая компания холдинга «БЕЛАВТОМАЗ», «БЕЛАЗ» – управляющая компания холдинга «БЕЛАЗ-ХОЛДИНГ», «Управляющая компания холдинга «МИНСКИЙ МОТОРНЫЙ ЗАВОД», «Минский тракторный завод», «АМКОДОР» – управляющая компания холдинга», «Амкодор-КЭЗ», «АМКОДОР-СЕМАШ» – управляющая компания холдинга», «Крановый завод», «Гомельский электромеханический завод», «Брестский электроламповый завод», «Дорстроймонтажтрест», «Минский вагоноремонтный завод», «Барановичский завод автоматических линий», «Борисовский шпалопропиточный завод», «Брестский электротехнический завод», «Барановичский завод запасных частей «АВТАКО», «Бобруйсксельмаш», «Гродненский механический завод», «Могилевский завод «Строммашина», «Мозырский машиностроительный завод», «Бобруйский машиностроительный завод», «Молодечненский станкостроительный </w:t>
      </w:r>
      <w:r w:rsidRPr="00901A6E">
        <w:rPr>
          <w:sz w:val="30"/>
          <w:szCs w:val="30"/>
        </w:rPr>
        <w:lastRenderedPageBreak/>
        <w:t>завод», «Оршаагропроммаш», «Технолит Полоцк», «Могилевский металлургический завод», «Управляющая компания холдинга «Бобруйскагромаш», «Гомсельмаш», «Гомельский завод литья и нормалей», «Лидагропроммаш», закрытыми акционерными обществами «АМКОДОР-УНИКАБ», «Амкодор-Пинск», «Осиповичский завод транспортного машиностроения», «Гомельский вагоностроительный завод», обществами с ограниченной ответственностью «Завод автомобильных прицепов и кузовов «МАЗ-Купава», «Амкодор-Можа», г. Крупки, производственными унитарными предприятиями «Амкодор-Логойск», «Амкодор-ДОМЗ», совместными закрытыми акционерными обществами «Могилевский вагоностроительный завод», «БЕЛДЖИ», совместным белорусско-германским предприятием закрытым акционерным обществом «МАЗ-МАН», совместным обществом с ограниченной ответственностью «БЕЛТРИБО»</w:t>
      </w:r>
      <w:r>
        <w:rPr>
          <w:sz w:val="30"/>
          <w:szCs w:val="30"/>
        </w:rPr>
        <w:t>.»</w:t>
      </w:r>
      <w:r w:rsidRPr="00901A6E">
        <w:rPr>
          <w:sz w:val="30"/>
          <w:szCs w:val="30"/>
        </w:rPr>
        <w:t>;</w:t>
      </w:r>
    </w:p>
    <w:p w:rsidR="00FE01F8" w:rsidRDefault="00FE01F8" w:rsidP="00FE01F8">
      <w:pPr>
        <w:pStyle w:val="point"/>
        <w:numPr>
          <w:ilvl w:val="1"/>
          <w:numId w:val="1"/>
        </w:numPr>
        <w:ind w:left="0" w:firstLine="567"/>
        <w:rPr>
          <w:sz w:val="30"/>
          <w:szCs w:val="30"/>
        </w:rPr>
      </w:pPr>
      <w:r>
        <w:rPr>
          <w:sz w:val="30"/>
          <w:szCs w:val="30"/>
        </w:rPr>
        <w:t>пункт 50 изложить в новой редакции:</w:t>
      </w:r>
    </w:p>
    <w:p w:rsidR="00FE01F8" w:rsidRPr="00901A6E" w:rsidRDefault="00FE01F8" w:rsidP="00FE01F8">
      <w:pPr>
        <w:pStyle w:val="point"/>
        <w:rPr>
          <w:sz w:val="30"/>
          <w:szCs w:val="30"/>
        </w:rPr>
      </w:pPr>
      <w:r w:rsidRPr="00901A6E">
        <w:rPr>
          <w:sz w:val="30"/>
          <w:szCs w:val="30"/>
        </w:rPr>
        <w:t>«50. Закупки товаров, производимых открытыми акционерными обществами «Вороновская сельхозтехника», «Щучинский ремонтный завод», «Минойтовский ремонтный завод», «Витебский мотороремонтный завод», «Мозырьтехсервис», «Минский Агросервис».»;</w:t>
      </w:r>
    </w:p>
    <w:p w:rsidR="00FE01F8" w:rsidRDefault="00FE01F8" w:rsidP="00FE01F8">
      <w:pPr>
        <w:pStyle w:val="newncpi"/>
        <w:numPr>
          <w:ilvl w:val="1"/>
          <w:numId w:val="1"/>
        </w:numPr>
        <w:tabs>
          <w:tab w:val="left" w:pos="1276"/>
        </w:tabs>
        <w:ind w:left="0" w:firstLine="567"/>
        <w:rPr>
          <w:sz w:val="30"/>
          <w:szCs w:val="30"/>
        </w:rPr>
      </w:pPr>
      <w:r>
        <w:rPr>
          <w:sz w:val="30"/>
          <w:szCs w:val="30"/>
        </w:rPr>
        <w:t>дополнить приложение пунктами 62-63 следующего содержания:</w:t>
      </w:r>
    </w:p>
    <w:p w:rsidR="00FE01F8" w:rsidRDefault="00FE01F8" w:rsidP="00FE01F8">
      <w:pPr>
        <w:pStyle w:val="a7"/>
        <w:spacing w:before="0" w:beforeAutospacing="0" w:after="0" w:afterAutospacing="0"/>
        <w:ind w:firstLine="567"/>
        <w:jc w:val="both"/>
        <w:rPr>
          <w:sz w:val="30"/>
          <w:szCs w:val="30"/>
        </w:rPr>
      </w:pPr>
      <w:r>
        <w:rPr>
          <w:sz w:val="30"/>
          <w:szCs w:val="30"/>
        </w:rPr>
        <w:t xml:space="preserve">«62. </w:t>
      </w:r>
      <w:r w:rsidRPr="008C1A21">
        <w:rPr>
          <w:sz w:val="30"/>
          <w:szCs w:val="30"/>
        </w:rPr>
        <w:t>Закупки у открытого акционерного общества «ГОРОДЕЙСКИЙ САХАРНЫЙ КОМБИНАТ», открытого акционерного общества «Жабинковский сахарный завод», открытого акционерного общества «Скидельский сахарный комбинат», открытого акционерного общества «Слуцкий сахарорафинадный комбинат» произведенного ими сахара белого</w:t>
      </w:r>
      <w:r>
        <w:rPr>
          <w:sz w:val="30"/>
          <w:szCs w:val="30"/>
        </w:rPr>
        <w:t>»</w:t>
      </w:r>
      <w:r w:rsidRPr="008C1A21">
        <w:rPr>
          <w:sz w:val="30"/>
          <w:szCs w:val="30"/>
        </w:rPr>
        <w:t>.</w:t>
      </w:r>
    </w:p>
    <w:p w:rsidR="00FE01F8" w:rsidRPr="00E50572" w:rsidRDefault="00FE01F8" w:rsidP="00FE01F8">
      <w:pPr>
        <w:pStyle w:val="point"/>
        <w:rPr>
          <w:sz w:val="30"/>
          <w:szCs w:val="30"/>
        </w:rPr>
      </w:pPr>
      <w:r w:rsidRPr="00E50572">
        <w:rPr>
          <w:sz w:val="30"/>
          <w:szCs w:val="30"/>
        </w:rPr>
        <w:t>«63. Закупки работ (услуг), связанных с погрузкой и перевозкой вскрышных пород, выполняемых (оказываемых) открытым акционерным обществом «БЕЛАЗ» – управляющая компания холдинга «БЕЛАЗ-ХОЛДИНГ» с использованием оборудования, машин и техники собственного производства на базе месторождения строительного камня «Ситницкое».».</w:t>
      </w:r>
    </w:p>
    <w:p w:rsidR="00FE01F8" w:rsidRDefault="00FE01F8" w:rsidP="00FE01F8">
      <w:pPr>
        <w:pStyle w:val="newncpi"/>
        <w:rPr>
          <w:sz w:val="30"/>
          <w:szCs w:val="30"/>
        </w:rPr>
      </w:pPr>
      <w:r w:rsidRPr="00827EC4">
        <w:rPr>
          <w:sz w:val="30"/>
          <w:szCs w:val="30"/>
        </w:rPr>
        <w:t>2. Настоящее решение вступает в силу после его официального опубликования</w:t>
      </w:r>
      <w:r>
        <w:rPr>
          <w:sz w:val="30"/>
          <w:szCs w:val="30"/>
        </w:rPr>
        <w:t>.</w:t>
      </w:r>
    </w:p>
    <w:p w:rsidR="003A239F" w:rsidRDefault="003A239F" w:rsidP="00663BF4">
      <w:pPr>
        <w:jc w:val="both"/>
      </w:pPr>
    </w:p>
    <w:p w:rsidR="003A239F" w:rsidRDefault="003A239F" w:rsidP="003A239F">
      <w:pPr>
        <w:ind w:right="-185"/>
        <w:jc w:val="both"/>
      </w:pPr>
      <w:r>
        <w:t>Председатель</w:t>
      </w:r>
      <w:r>
        <w:rPr>
          <w:lang w:val="be-BY"/>
        </w:rPr>
        <w:tab/>
      </w:r>
      <w:r>
        <w:rPr>
          <w:lang w:val="be-BY"/>
        </w:rPr>
        <w:tab/>
      </w:r>
      <w:r>
        <w:rPr>
          <w:lang w:val="be-BY"/>
        </w:rPr>
        <w:tab/>
      </w:r>
      <w:r>
        <w:rPr>
          <w:lang w:val="be-BY"/>
        </w:rPr>
        <w:tab/>
      </w:r>
      <w:r>
        <w:rPr>
          <w:lang w:val="be-BY"/>
        </w:rPr>
        <w:tab/>
      </w:r>
      <w:r>
        <w:rPr>
          <w:lang w:val="be-BY"/>
        </w:rPr>
        <w:tab/>
      </w:r>
      <w:r>
        <w:rPr>
          <w:lang w:val="be-BY"/>
        </w:rPr>
        <w:tab/>
      </w:r>
      <w:r w:rsidR="001C3F21">
        <w:rPr>
          <w:lang w:val="be-BY"/>
        </w:rPr>
        <w:t xml:space="preserve">            </w:t>
      </w:r>
      <w:r>
        <w:rPr>
          <w:lang w:val="be-BY"/>
        </w:rPr>
        <w:tab/>
      </w:r>
      <w:r>
        <w:t>С.Л.Зуева</w:t>
      </w:r>
    </w:p>
    <w:p w:rsidR="003A239F" w:rsidRDefault="003A239F" w:rsidP="003A239F">
      <w:pPr>
        <w:ind w:right="-185"/>
        <w:jc w:val="both"/>
      </w:pPr>
    </w:p>
    <w:p w:rsidR="003A239F" w:rsidRDefault="003A239F" w:rsidP="003A239F"/>
    <w:p w:rsidR="003A239F" w:rsidRPr="0080533D" w:rsidRDefault="003A239F" w:rsidP="003A239F"/>
    <w:p w:rsidR="00FE01F8" w:rsidRDefault="00FE01F8" w:rsidP="00FE01F8">
      <w:pPr>
        <w:pStyle w:val="point"/>
        <w:ind w:firstLine="0"/>
        <w:rPr>
          <w:rStyle w:val="post"/>
          <w:b w:val="0"/>
          <w:sz w:val="20"/>
          <w:szCs w:val="20"/>
        </w:rPr>
      </w:pPr>
    </w:p>
    <w:p w:rsidR="00FE01F8" w:rsidRDefault="00FE01F8" w:rsidP="00FE01F8">
      <w:pPr>
        <w:pStyle w:val="point"/>
        <w:ind w:firstLine="0"/>
        <w:rPr>
          <w:rStyle w:val="post"/>
          <w:b w:val="0"/>
          <w:sz w:val="20"/>
          <w:szCs w:val="20"/>
        </w:rPr>
      </w:pPr>
      <w:r>
        <w:rPr>
          <w:rStyle w:val="post"/>
          <w:b w:val="0"/>
          <w:sz w:val="20"/>
          <w:szCs w:val="20"/>
        </w:rPr>
        <w:t>Иваненко 595</w:t>
      </w:r>
      <w:r w:rsidRPr="00662591">
        <w:rPr>
          <w:rStyle w:val="post"/>
          <w:b w:val="0"/>
          <w:sz w:val="20"/>
          <w:szCs w:val="20"/>
        </w:rPr>
        <w:t>45</w:t>
      </w:r>
    </w:p>
    <w:p w:rsidR="000A52E8" w:rsidRDefault="000A52E8" w:rsidP="001841AA">
      <w:pPr>
        <w:jc w:val="both"/>
        <w:rPr>
          <w:sz w:val="4"/>
          <w:szCs w:val="4"/>
        </w:rPr>
      </w:pPr>
    </w:p>
    <w:p w:rsidR="000A52E8" w:rsidRDefault="000A52E8" w:rsidP="001841AA">
      <w:pPr>
        <w:jc w:val="both"/>
        <w:rPr>
          <w:sz w:val="4"/>
          <w:szCs w:val="4"/>
        </w:rPr>
      </w:pPr>
    </w:p>
    <w:sectPr w:rsidR="000A52E8" w:rsidSect="00FF2EAE">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B2C" w:rsidRDefault="00394B2C" w:rsidP="00FF2EAE">
      <w:r>
        <w:separator/>
      </w:r>
    </w:p>
  </w:endnote>
  <w:endnote w:type="continuationSeparator" w:id="0">
    <w:p w:rsidR="00394B2C" w:rsidRDefault="00394B2C" w:rsidP="00FF2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B2C" w:rsidRDefault="00394B2C" w:rsidP="00FF2EAE">
      <w:r>
        <w:separator/>
      </w:r>
    </w:p>
  </w:footnote>
  <w:footnote w:type="continuationSeparator" w:id="0">
    <w:p w:rsidR="00394B2C" w:rsidRDefault="00394B2C" w:rsidP="00FF2E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703D9"/>
    <w:multiLevelType w:val="multilevel"/>
    <w:tmpl w:val="C0AE88AC"/>
    <w:lvl w:ilvl="0">
      <w:start w:val="1"/>
      <w:numFmt w:val="decimal"/>
      <w:lvlText w:val="%1."/>
      <w:lvlJc w:val="left"/>
      <w:pPr>
        <w:ind w:left="1962" w:hanging="1110"/>
      </w:pPr>
      <w:rPr>
        <w:rFonts w:ascii="Times New Roman" w:eastAsia="Times New Roman"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92" w:hanging="144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1"/>
    <w:footnote w:id="0"/>
  </w:footnotePr>
  <w:endnotePr>
    <w:endnote w:id="-1"/>
    <w:endnote w:id="0"/>
  </w:endnotePr>
  <w:compat/>
  <w:rsids>
    <w:rsidRoot w:val="003A239F"/>
    <w:rsid w:val="00010381"/>
    <w:rsid w:val="00015BE0"/>
    <w:rsid w:val="00051AD0"/>
    <w:rsid w:val="000862B6"/>
    <w:rsid w:val="00086FEC"/>
    <w:rsid w:val="000A4CDB"/>
    <w:rsid w:val="000A52E8"/>
    <w:rsid w:val="000D0AA3"/>
    <w:rsid w:val="000D76EF"/>
    <w:rsid w:val="000E77DF"/>
    <w:rsid w:val="00122567"/>
    <w:rsid w:val="001448F8"/>
    <w:rsid w:val="00144E65"/>
    <w:rsid w:val="00147F55"/>
    <w:rsid w:val="00161404"/>
    <w:rsid w:val="001841AA"/>
    <w:rsid w:val="00187B95"/>
    <w:rsid w:val="001B2AAE"/>
    <w:rsid w:val="001B3A81"/>
    <w:rsid w:val="001C3F21"/>
    <w:rsid w:val="001D5C26"/>
    <w:rsid w:val="001E0E09"/>
    <w:rsid w:val="00200E2F"/>
    <w:rsid w:val="00205956"/>
    <w:rsid w:val="00226428"/>
    <w:rsid w:val="002362DB"/>
    <w:rsid w:val="0024056A"/>
    <w:rsid w:val="00247D8F"/>
    <w:rsid w:val="002E33B9"/>
    <w:rsid w:val="002F0D8F"/>
    <w:rsid w:val="00363766"/>
    <w:rsid w:val="003903E8"/>
    <w:rsid w:val="00394B2C"/>
    <w:rsid w:val="003959AF"/>
    <w:rsid w:val="003A239F"/>
    <w:rsid w:val="003A6FD6"/>
    <w:rsid w:val="0041333D"/>
    <w:rsid w:val="00450101"/>
    <w:rsid w:val="004742D9"/>
    <w:rsid w:val="00474762"/>
    <w:rsid w:val="00480CDC"/>
    <w:rsid w:val="00481009"/>
    <w:rsid w:val="004A1827"/>
    <w:rsid w:val="004B2905"/>
    <w:rsid w:val="004B5AAE"/>
    <w:rsid w:val="004C2A58"/>
    <w:rsid w:val="004C6058"/>
    <w:rsid w:val="004E1F7C"/>
    <w:rsid w:val="004F00B0"/>
    <w:rsid w:val="004F4112"/>
    <w:rsid w:val="004F7919"/>
    <w:rsid w:val="005170F0"/>
    <w:rsid w:val="00530C11"/>
    <w:rsid w:val="0056628C"/>
    <w:rsid w:val="0057414B"/>
    <w:rsid w:val="00576E76"/>
    <w:rsid w:val="0058065F"/>
    <w:rsid w:val="005938E0"/>
    <w:rsid w:val="005E167C"/>
    <w:rsid w:val="005E6935"/>
    <w:rsid w:val="00617971"/>
    <w:rsid w:val="00654889"/>
    <w:rsid w:val="00663BF4"/>
    <w:rsid w:val="006C56B4"/>
    <w:rsid w:val="00713C0B"/>
    <w:rsid w:val="007331AD"/>
    <w:rsid w:val="00737CA4"/>
    <w:rsid w:val="00767CE1"/>
    <w:rsid w:val="00773375"/>
    <w:rsid w:val="00786359"/>
    <w:rsid w:val="007B3B50"/>
    <w:rsid w:val="007C05B7"/>
    <w:rsid w:val="007C49C3"/>
    <w:rsid w:val="007E1B4F"/>
    <w:rsid w:val="008029FC"/>
    <w:rsid w:val="00832D67"/>
    <w:rsid w:val="00861DB8"/>
    <w:rsid w:val="0086524E"/>
    <w:rsid w:val="00874351"/>
    <w:rsid w:val="00896386"/>
    <w:rsid w:val="008A1648"/>
    <w:rsid w:val="008B2BFD"/>
    <w:rsid w:val="008B70BD"/>
    <w:rsid w:val="00901556"/>
    <w:rsid w:val="0091354A"/>
    <w:rsid w:val="009457F4"/>
    <w:rsid w:val="009466ED"/>
    <w:rsid w:val="009506C8"/>
    <w:rsid w:val="009711A6"/>
    <w:rsid w:val="009714FB"/>
    <w:rsid w:val="00986CDD"/>
    <w:rsid w:val="00993FA3"/>
    <w:rsid w:val="009A0C34"/>
    <w:rsid w:val="009B15F8"/>
    <w:rsid w:val="009B34C6"/>
    <w:rsid w:val="009C3839"/>
    <w:rsid w:val="00A01663"/>
    <w:rsid w:val="00A03DCD"/>
    <w:rsid w:val="00A33E60"/>
    <w:rsid w:val="00A4567E"/>
    <w:rsid w:val="00A670BD"/>
    <w:rsid w:val="00A84AB8"/>
    <w:rsid w:val="00A91C52"/>
    <w:rsid w:val="00AF43E8"/>
    <w:rsid w:val="00B0278F"/>
    <w:rsid w:val="00B1204B"/>
    <w:rsid w:val="00B53D15"/>
    <w:rsid w:val="00B548E2"/>
    <w:rsid w:val="00B7191F"/>
    <w:rsid w:val="00BA7D53"/>
    <w:rsid w:val="00BE7BD1"/>
    <w:rsid w:val="00BF3735"/>
    <w:rsid w:val="00C04AAC"/>
    <w:rsid w:val="00C16E50"/>
    <w:rsid w:val="00C472F7"/>
    <w:rsid w:val="00C76675"/>
    <w:rsid w:val="00C84BE2"/>
    <w:rsid w:val="00C93C71"/>
    <w:rsid w:val="00CA1625"/>
    <w:rsid w:val="00D075B5"/>
    <w:rsid w:val="00D128FC"/>
    <w:rsid w:val="00D5050A"/>
    <w:rsid w:val="00D8454E"/>
    <w:rsid w:val="00DB2459"/>
    <w:rsid w:val="00DE269A"/>
    <w:rsid w:val="00DF4DC5"/>
    <w:rsid w:val="00E0618C"/>
    <w:rsid w:val="00E13A26"/>
    <w:rsid w:val="00E15C5A"/>
    <w:rsid w:val="00E33767"/>
    <w:rsid w:val="00E47850"/>
    <w:rsid w:val="00E607C8"/>
    <w:rsid w:val="00E808F0"/>
    <w:rsid w:val="00E904E3"/>
    <w:rsid w:val="00E97C68"/>
    <w:rsid w:val="00EA6B5F"/>
    <w:rsid w:val="00EA6DAB"/>
    <w:rsid w:val="00EC0D33"/>
    <w:rsid w:val="00EE08F2"/>
    <w:rsid w:val="00EF1081"/>
    <w:rsid w:val="00F14ED1"/>
    <w:rsid w:val="00F23A88"/>
    <w:rsid w:val="00F37813"/>
    <w:rsid w:val="00F5388C"/>
    <w:rsid w:val="00F565D8"/>
    <w:rsid w:val="00F63878"/>
    <w:rsid w:val="00F64E61"/>
    <w:rsid w:val="00F71F34"/>
    <w:rsid w:val="00F94E21"/>
    <w:rsid w:val="00FC09A2"/>
    <w:rsid w:val="00FD28CC"/>
    <w:rsid w:val="00FE01F8"/>
    <w:rsid w:val="00FE0C9F"/>
    <w:rsid w:val="00FE2CE8"/>
    <w:rsid w:val="00FE346C"/>
    <w:rsid w:val="00FF0BE6"/>
    <w:rsid w:val="00FF2337"/>
    <w:rsid w:val="00FF2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9F"/>
    <w:pPr>
      <w:spacing w:after="0" w:line="240" w:lineRule="auto"/>
    </w:pPr>
    <w:rPr>
      <w:rFonts w:ascii="Times New Roman" w:eastAsia="Times New Roman" w:hAnsi="Times New Roman" w:cs="Times New Roman"/>
      <w:sz w:val="30"/>
      <w:szCs w:val="30"/>
      <w:lang w:eastAsia="ru-RU"/>
    </w:rPr>
  </w:style>
  <w:style w:type="paragraph" w:styleId="1">
    <w:name w:val="heading 1"/>
    <w:basedOn w:val="a"/>
    <w:next w:val="a"/>
    <w:link w:val="10"/>
    <w:uiPriority w:val="9"/>
    <w:qFormat/>
    <w:rsid w:val="00C16E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nhideWhenUsed/>
    <w:qFormat/>
    <w:rsid w:val="003A239F"/>
    <w:pPr>
      <w:keepNext/>
      <w:spacing w:line="360" w:lineRule="auto"/>
      <w:jc w:val="center"/>
      <w:outlineLvl w:val="4"/>
    </w:pPr>
    <w:rPr>
      <w:rFonts w:eastAsia="Arial Unicode MS"/>
      <w:b/>
      <w:bCs/>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A239F"/>
    <w:rPr>
      <w:rFonts w:ascii="Times New Roman" w:eastAsia="Arial Unicode MS" w:hAnsi="Times New Roman" w:cs="Times New Roman"/>
      <w:b/>
      <w:bCs/>
      <w:sz w:val="24"/>
      <w:szCs w:val="24"/>
      <w:lang w:val="be-BY" w:eastAsia="ru-RU"/>
    </w:rPr>
  </w:style>
  <w:style w:type="paragraph" w:styleId="a3">
    <w:name w:val="header"/>
    <w:basedOn w:val="a"/>
    <w:link w:val="a4"/>
    <w:semiHidden/>
    <w:unhideWhenUsed/>
    <w:rsid w:val="003A239F"/>
    <w:pPr>
      <w:tabs>
        <w:tab w:val="center" w:pos="4677"/>
        <w:tab w:val="right" w:pos="9355"/>
      </w:tabs>
    </w:pPr>
    <w:rPr>
      <w:sz w:val="24"/>
      <w:szCs w:val="24"/>
    </w:rPr>
  </w:style>
  <w:style w:type="character" w:customStyle="1" w:styleId="a4">
    <w:name w:val="Верхний колонтитул Знак"/>
    <w:basedOn w:val="a0"/>
    <w:link w:val="a3"/>
    <w:semiHidden/>
    <w:rsid w:val="003A239F"/>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FF2EAE"/>
    <w:pPr>
      <w:tabs>
        <w:tab w:val="center" w:pos="4677"/>
        <w:tab w:val="right" w:pos="9355"/>
      </w:tabs>
    </w:pPr>
  </w:style>
  <w:style w:type="character" w:customStyle="1" w:styleId="a6">
    <w:name w:val="Нижний колонтитул Знак"/>
    <w:basedOn w:val="a0"/>
    <w:link w:val="a5"/>
    <w:uiPriority w:val="99"/>
    <w:semiHidden/>
    <w:rsid w:val="00FF2EAE"/>
    <w:rPr>
      <w:rFonts w:ascii="Times New Roman" w:eastAsia="Times New Roman" w:hAnsi="Times New Roman" w:cs="Times New Roman"/>
      <w:sz w:val="30"/>
      <w:szCs w:val="30"/>
      <w:lang w:eastAsia="ru-RU"/>
    </w:rPr>
  </w:style>
  <w:style w:type="paragraph" w:customStyle="1" w:styleId="title">
    <w:name w:val="title"/>
    <w:basedOn w:val="a"/>
    <w:rsid w:val="00B548E2"/>
    <w:pPr>
      <w:spacing w:before="240" w:after="240"/>
      <w:ind w:right="2268"/>
    </w:pPr>
    <w:rPr>
      <w:b/>
      <w:bCs/>
      <w:sz w:val="28"/>
      <w:szCs w:val="28"/>
    </w:rPr>
  </w:style>
  <w:style w:type="paragraph" w:customStyle="1" w:styleId="point">
    <w:name w:val="point"/>
    <w:basedOn w:val="a"/>
    <w:rsid w:val="00FE01F8"/>
    <w:pPr>
      <w:ind w:firstLine="567"/>
      <w:jc w:val="both"/>
    </w:pPr>
    <w:rPr>
      <w:sz w:val="24"/>
      <w:szCs w:val="24"/>
    </w:rPr>
  </w:style>
  <w:style w:type="paragraph" w:customStyle="1" w:styleId="newncpi">
    <w:name w:val="newncpi"/>
    <w:basedOn w:val="a"/>
    <w:rsid w:val="00FE01F8"/>
    <w:pPr>
      <w:ind w:firstLine="567"/>
      <w:jc w:val="both"/>
    </w:pPr>
    <w:rPr>
      <w:sz w:val="24"/>
      <w:szCs w:val="24"/>
    </w:rPr>
  </w:style>
  <w:style w:type="paragraph" w:customStyle="1" w:styleId="newncpi0">
    <w:name w:val="newncpi0"/>
    <w:basedOn w:val="a"/>
    <w:rsid w:val="00FE01F8"/>
    <w:pPr>
      <w:jc w:val="both"/>
    </w:pPr>
    <w:rPr>
      <w:sz w:val="24"/>
      <w:szCs w:val="24"/>
    </w:rPr>
  </w:style>
  <w:style w:type="paragraph" w:styleId="a7">
    <w:name w:val="Normal (Web)"/>
    <w:basedOn w:val="a"/>
    <w:uiPriority w:val="99"/>
    <w:semiHidden/>
    <w:unhideWhenUsed/>
    <w:rsid w:val="00FE01F8"/>
    <w:pPr>
      <w:spacing w:before="100" w:beforeAutospacing="1" w:after="100" w:afterAutospacing="1"/>
    </w:pPr>
    <w:rPr>
      <w:sz w:val="24"/>
      <w:szCs w:val="24"/>
    </w:rPr>
  </w:style>
  <w:style w:type="character" w:customStyle="1" w:styleId="post">
    <w:name w:val="post"/>
    <w:rsid w:val="00FE01F8"/>
    <w:rPr>
      <w:rFonts w:ascii="Times New Roman" w:hAnsi="Times New Roman" w:cs="Times New Roman" w:hint="default"/>
      <w:b/>
      <w:bCs/>
      <w:sz w:val="22"/>
      <w:szCs w:val="22"/>
    </w:rPr>
  </w:style>
  <w:style w:type="character" w:customStyle="1" w:styleId="10">
    <w:name w:val="Заголовок 1 Знак"/>
    <w:basedOn w:val="a0"/>
    <w:link w:val="1"/>
    <w:uiPriority w:val="9"/>
    <w:rsid w:val="00C16E5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CD406-2D7E-4CA0-ACD1-731C8F37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Borbet</dc:creator>
  <cp:keywords/>
  <dc:description/>
  <cp:lastModifiedBy>Borbet</cp:lastModifiedBy>
  <cp:revision>4</cp:revision>
  <cp:lastPrinted>2020-09-01T12:15:00Z</cp:lastPrinted>
  <dcterms:created xsi:type="dcterms:W3CDTF">2020-09-01T12:11:00Z</dcterms:created>
  <dcterms:modified xsi:type="dcterms:W3CDTF">2020-09-15T06:45:00Z</dcterms:modified>
</cp:coreProperties>
</file>