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F73" w:rsidRPr="00080C1D" w:rsidRDefault="008A4A0E" w:rsidP="008A4A0E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80C1D">
        <w:rPr>
          <w:rFonts w:ascii="Times New Roman" w:hAnsi="Times New Roman" w:cs="Times New Roman"/>
          <w:b/>
          <w:sz w:val="30"/>
          <w:szCs w:val="30"/>
          <w:lang w:val="ru-RU"/>
        </w:rPr>
        <w:t>ИМНС информирует. К сведению физических лиц – плательщиков имущественных налогов.</w:t>
      </w:r>
    </w:p>
    <w:p w:rsidR="008A4A0E" w:rsidRDefault="008A4A0E" w:rsidP="008A4A0E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A4A0E" w:rsidRDefault="008A4A0E" w:rsidP="00135247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Законом Республики Беларусь от 30.12.2025 № 127-З «Об изменениях законов по вопросам налоговых отношений» внесены изменения в Налоговый кодекс Республики Беларусь.</w:t>
      </w:r>
    </w:p>
    <w:p w:rsidR="008A4A0E" w:rsidRDefault="008A4A0E" w:rsidP="00135247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Нововведения касаются также граждан, в собственности либо в пользовании которых находятся земельные участки, в собственности которых имеется недвижимое имущество, транспортные средства.</w:t>
      </w:r>
    </w:p>
    <w:p w:rsidR="00080C1D" w:rsidRDefault="00080C1D" w:rsidP="00135247">
      <w:pPr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80C1D">
        <w:rPr>
          <w:rFonts w:ascii="Times New Roman" w:hAnsi="Times New Roman" w:cs="Times New Roman"/>
          <w:b/>
          <w:sz w:val="30"/>
          <w:szCs w:val="30"/>
          <w:lang w:val="ru-RU"/>
        </w:rPr>
        <w:t>Новшества, которые будут применяться в 2026 году за налоговый период 2025 года.</w:t>
      </w:r>
    </w:p>
    <w:p w:rsidR="00080C1D" w:rsidRPr="003D569C" w:rsidRDefault="00080C1D" w:rsidP="003D569C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D569C">
        <w:rPr>
          <w:rFonts w:ascii="Times New Roman" w:hAnsi="Times New Roman" w:cs="Times New Roman"/>
          <w:sz w:val="30"/>
          <w:szCs w:val="30"/>
          <w:lang w:val="ru-RU"/>
        </w:rPr>
        <w:t>В отношении объектов, одновременно зарегистрированных за несколькими физическими лицами, закреплен новый порядок исчисления налога на недвижимость и земельного налога.</w:t>
      </w:r>
    </w:p>
    <w:p w:rsidR="00080C1D" w:rsidRDefault="00080C1D" w:rsidP="00135247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Если право собственности на объект налогообложения, находящийся в совместной собственности, одновременно зарегистрировано за несколькими физическими лицами, налог на недвижимость и земельный налог в отношении таких объектов исчисляется физическим лицам – участникам совместной собственности с применением коэффициента 0,5.</w:t>
      </w:r>
    </w:p>
    <w:p w:rsidR="00080C1D" w:rsidRDefault="00080C1D" w:rsidP="00135247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Указанные изменения налогового законодательства распространили свое действие на исчисление сумм земельного налога и налога на недвижимость в 2026 году за 2025 год.</w:t>
      </w:r>
    </w:p>
    <w:p w:rsidR="00080C1D" w:rsidRDefault="00080C1D" w:rsidP="00135247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Согласно ранее действующему порядку</w:t>
      </w:r>
      <w:r w:rsidR="008525CD">
        <w:rPr>
          <w:rFonts w:ascii="Times New Roman" w:hAnsi="Times New Roman" w:cs="Times New Roman"/>
          <w:sz w:val="30"/>
          <w:szCs w:val="30"/>
          <w:lang w:val="ru-RU"/>
        </w:rPr>
        <w:t xml:space="preserve"> (при исчислении налогов за 2024 год) налог на недвижимость и земельный налог исчислялся одному из таких физических лиц на основании уведомления, представленного этим физическим лицом в налоговый орган. В случае непредставления такого уведомления налоги исчислялись каждому участнику совместной собственности.</w:t>
      </w:r>
    </w:p>
    <w:p w:rsidR="003D569C" w:rsidRDefault="003D569C" w:rsidP="00135247">
      <w:pPr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bookmarkStart w:id="0" w:name="_GoBack"/>
      <w:bookmarkEnd w:id="0"/>
      <w:r w:rsidRPr="003D569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Новшества, которые будут применяться в 2027 году за налоговый период 2026 года. </w:t>
      </w:r>
    </w:p>
    <w:p w:rsidR="003D569C" w:rsidRDefault="003D569C" w:rsidP="003D56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В налоговом кодексе упразднены льготы:</w:t>
      </w:r>
    </w:p>
    <w:p w:rsidR="003D569C" w:rsidRDefault="003D569C" w:rsidP="003D569C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 уплате налоге на недвижимость в отношении капитальных строений (зданий, сооружений), их частей, которым в установленном порядке придан статус историко-культурных ценностей;</w:t>
      </w:r>
    </w:p>
    <w:p w:rsidR="003D569C" w:rsidRDefault="003D569C" w:rsidP="003D569C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по уплате земельного налога в отношении земельных участков, на которых расположены такие объекты.</w:t>
      </w:r>
    </w:p>
    <w:p w:rsidR="003D569C" w:rsidRDefault="003D569C" w:rsidP="003D569C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Последний налоговый период, за который применяются указанные льготы – 2025 год.</w:t>
      </w:r>
    </w:p>
    <w:p w:rsidR="003D569C" w:rsidRPr="003D569C" w:rsidRDefault="003D569C" w:rsidP="003D569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3D569C">
        <w:rPr>
          <w:rFonts w:ascii="Times New Roman" w:hAnsi="Times New Roman" w:cs="Times New Roman"/>
          <w:b/>
          <w:sz w:val="30"/>
          <w:szCs w:val="30"/>
          <w:lang w:val="ru-RU"/>
        </w:rPr>
        <w:t>Изменение в налоговое законодательство предусмотрено повышенное исчисление сумм имущественных налогов (налога на недвижимость, земельного налога и транспортного налога) в случае, если физическое лицо по состоянию на 01 января года, следующего за годом, на который приходится срок уплаты единого имущественного платежа, допущена задолженность в размере, превышающим 1 базовую величину, установленную на дату наступления срока уплаты.</w:t>
      </w:r>
    </w:p>
    <w:p w:rsidR="003D569C" w:rsidRDefault="003D569C" w:rsidP="003D569C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Сумма повышенного налога устанавливается в размере 15% от суммы неисполненного налогового обязательства по состоянию на 01 января года, и будет исчисляться и предъявляться физическим лицам</w:t>
      </w:r>
      <w:r w:rsidR="00721AE7">
        <w:rPr>
          <w:rFonts w:ascii="Times New Roman" w:hAnsi="Times New Roman" w:cs="Times New Roman"/>
          <w:sz w:val="30"/>
          <w:szCs w:val="30"/>
          <w:lang w:val="ru-RU"/>
        </w:rPr>
        <w:t xml:space="preserve"> к уплате при расчете сумм налогов за истекший налоговый период. Впервые данная норма будет применена при расчете имущественных налогов за 2026 год в 2027 году.</w:t>
      </w:r>
    </w:p>
    <w:p w:rsidR="00721AE7" w:rsidRDefault="00721AE7" w:rsidP="003D569C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Таким образом по состоянию на 01.01.2027 по единому имущественному платежу, срок уплаты которого приходился на 2026 год, будет допущена задолженность более 45 рублей, физическим лицам будут дополнительно предъявлены к уплате имущественные налоги в размере 15% от допущенной задолженности.</w:t>
      </w:r>
    </w:p>
    <w:p w:rsidR="00721AE7" w:rsidRDefault="00721AE7" w:rsidP="00721AE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21AE7">
        <w:rPr>
          <w:rFonts w:ascii="Times New Roman" w:hAnsi="Times New Roman" w:cs="Times New Roman"/>
          <w:b/>
          <w:sz w:val="30"/>
          <w:szCs w:val="30"/>
          <w:lang w:val="ru-RU"/>
        </w:rPr>
        <w:t>В отношении земельных участков жилой-усадебной зоны, по которым в качестве налоговой базы земельного налога применяется площадь земельных участков, предусмотрено двукратное увеличение минимального предела кадастровой стоимости 1 гектара земель жилой-усадебной зоны и, соответственно, фиксированной ставки земельного налога за 1 гектар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21AE7" w:rsidRDefault="00721AE7" w:rsidP="00721AE7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Обновленный порядок исчисления земельного налога впервые будет применен в 2027 году при расчете земельного налога за 2026 год.</w:t>
      </w:r>
    </w:p>
    <w:p w:rsidR="00721AE7" w:rsidRDefault="00721AE7" w:rsidP="00721AE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721AE7">
        <w:rPr>
          <w:rFonts w:ascii="Times New Roman" w:hAnsi="Times New Roman" w:cs="Times New Roman"/>
          <w:b/>
          <w:sz w:val="30"/>
          <w:szCs w:val="30"/>
          <w:lang w:val="ru-RU"/>
        </w:rPr>
        <w:t>Скорректированы положения, которыми установлено исчисление   сумм земельного налога физическим лицам исходя из фактического целевого использования земельного участка.</w:t>
      </w:r>
    </w:p>
    <w:p w:rsidR="00721AE7" w:rsidRDefault="00FA5ACB" w:rsidP="00721AE7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Сведения об использовании земельных участков физическими лицами не по целевому назначению впервые будут предоставлены в налоговые органы структурными подразделениями землеустройства местных исполнительных комитетов в электронном виде в порядке и по форме, утвержденным МНС, за 2026 год не позднее 1 марта 2027 года.</w:t>
      </w:r>
    </w:p>
    <w:p w:rsidR="00FA5ACB" w:rsidRDefault="00FA5ACB" w:rsidP="003271D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Установлены размеры расчетных стоимостей одного квадратного метра (одного метра) типового капитального строения (здания, сооружения) на 1 января 2026 года, в соответствии с которыми осуществлена градация расчетных стоимостей для домов и квартир, садовых домиков и дач в зависимости от площади объекта </w:t>
      </w:r>
      <w:r w:rsidR="003271DF">
        <w:rPr>
          <w:rFonts w:ascii="Times New Roman" w:hAnsi="Times New Roman" w:cs="Times New Roman"/>
          <w:b/>
          <w:sz w:val="30"/>
          <w:szCs w:val="30"/>
          <w:lang w:val="ru-RU"/>
        </w:rPr>
        <w:t>налогообложения налогом на недвижимость.</w:t>
      </w:r>
    </w:p>
    <w:p w:rsidR="003271DF" w:rsidRDefault="003271DF" w:rsidP="003271D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Указанные расчетные стоимости будут использованы при расчете физическим лицам налога на недвижимость в 2027 году за 2026 год.</w:t>
      </w:r>
    </w:p>
    <w:p w:rsidR="003271DF" w:rsidRDefault="003271DF" w:rsidP="003271D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Кроме этого, на 2026 год осуществлена индексация фиксированных ставок налога на недвижимость в отношении объектов недвижимого имущества, по которым уполномоченными органами и организациями в налоговые органы не представлены данные об их площади.</w:t>
      </w:r>
    </w:p>
    <w:p w:rsidR="003271DF" w:rsidRDefault="003271DF" w:rsidP="003271D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Повышены ставки транспортного налога в 5 раз в отношении мотоциклов, мотороллеров и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ru-RU"/>
        </w:rPr>
        <w:t>трициклов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(транспортные средства, относящиеся к категориям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L</w:t>
      </w:r>
      <w:r w:rsidRPr="003271DF">
        <w:rPr>
          <w:rFonts w:ascii="Times New Roman" w:hAnsi="Times New Roman" w:cs="Times New Roman"/>
          <w:b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L</w:t>
      </w:r>
      <w:r w:rsidRPr="003271DF">
        <w:rPr>
          <w:rFonts w:ascii="Times New Roman" w:hAnsi="Times New Roman" w:cs="Times New Roman"/>
          <w:b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,</w:t>
      </w:r>
      <w:r w:rsidRPr="003271DF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L</w:t>
      </w:r>
      <w:r w:rsidRPr="003271DF">
        <w:rPr>
          <w:rFonts w:ascii="Times New Roman" w:hAnsi="Times New Roman" w:cs="Times New Roman"/>
          <w:b/>
          <w:sz w:val="30"/>
          <w:szCs w:val="30"/>
          <w:lang w:val="ru-RU"/>
        </w:rPr>
        <w:t>5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) с рабочим объемом двигателя от 800 см3 включительно и более, с года выпуска которых прошло не более пяти лет.</w:t>
      </w:r>
    </w:p>
    <w:p w:rsidR="003271DF" w:rsidRDefault="003271DF" w:rsidP="003271D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отношении указанных транспортных средств исчисление транспортного налога по повышенным ставкам будет осуществляться впервые в 2027 году за 2026 год.</w:t>
      </w:r>
    </w:p>
    <w:p w:rsidR="00564971" w:rsidRDefault="00564971" w:rsidP="0056497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С 01.01.2026 ставки транспортного налога в отношении транспортных средств, зарегистрированных за индивидуальными предпринимателями в органах ГАИ МВД, установлены в размере, аналогичном для организаций.</w:t>
      </w:r>
    </w:p>
    <w:p w:rsidR="00564971" w:rsidRPr="00564971" w:rsidRDefault="00564971" w:rsidP="00564971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64971">
        <w:rPr>
          <w:rFonts w:ascii="Times New Roman" w:hAnsi="Times New Roman" w:cs="Times New Roman"/>
          <w:sz w:val="30"/>
          <w:szCs w:val="30"/>
          <w:lang w:val="ru-RU"/>
        </w:rPr>
        <w:t>Ис</w:t>
      </w:r>
      <w:r>
        <w:rPr>
          <w:rFonts w:ascii="Times New Roman" w:hAnsi="Times New Roman" w:cs="Times New Roman"/>
          <w:sz w:val="30"/>
          <w:szCs w:val="30"/>
          <w:lang w:val="ru-RU"/>
        </w:rPr>
        <w:t>числение транспортного налога по новым ставкам будет осуществляться впервые в 2027 году за 2026 год.</w:t>
      </w:r>
    </w:p>
    <w:p w:rsidR="008A4A0E" w:rsidRDefault="008A4A0E" w:rsidP="008A4A0E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sectPr w:rsidR="008A4A0E" w:rsidSect="00BA2A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A47BE"/>
    <w:multiLevelType w:val="hybridMultilevel"/>
    <w:tmpl w:val="78920CA8"/>
    <w:lvl w:ilvl="0" w:tplc="06BCAA56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F17CF8"/>
    <w:multiLevelType w:val="hybridMultilevel"/>
    <w:tmpl w:val="E0E0A3D6"/>
    <w:lvl w:ilvl="0" w:tplc="21786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0E"/>
    <w:rsid w:val="00080C1D"/>
    <w:rsid w:val="00135247"/>
    <w:rsid w:val="003271DF"/>
    <w:rsid w:val="003D569C"/>
    <w:rsid w:val="00564971"/>
    <w:rsid w:val="00721AE7"/>
    <w:rsid w:val="008525CD"/>
    <w:rsid w:val="008A4A0E"/>
    <w:rsid w:val="00BA2A38"/>
    <w:rsid w:val="00F54F73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8DEC"/>
  <w15:chartTrackingRefBased/>
  <w15:docId w15:val="{3A2FDB1E-78E1-48C1-BA63-8CD83356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Левошкина Марина Александровна</dc:creator>
  <cp:keywords/>
  <dc:description/>
  <cp:lastModifiedBy>Левошкина Марина Александровна</cp:lastModifiedBy>
  <cp:revision>4</cp:revision>
  <dcterms:created xsi:type="dcterms:W3CDTF">2026-04-06T13:07:00Z</dcterms:created>
  <dcterms:modified xsi:type="dcterms:W3CDTF">2026-04-07T09:11:00Z</dcterms:modified>
</cp:coreProperties>
</file>