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на июнь месяц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разделу коммунальной гигиены: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период с 01.06.2023г. по 14.06.2023г. в отношении гаражных кооперативов и садоводческих товариществ (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СТ «Приозёрное», СТ «Пальминка», СТ «Лесное», СТ «Взгорье-Н», СТ «Каменка», СТ «Дружба», ГСПК «Искра», ГПК «Гагарина», ГПК «Энергетик»,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>ГПК «Маховик», ГПК «Южный», ГПК «Авто плюс»).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- В период с 16.06.2023г. по 28.06.2023г. в отношении КУПП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ГПКиТС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 вопросам благоустройства и санитарного состояния многоквартирных жилых домов, территорий населённых пунктов и организаций г. Городка и Городокского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02083"/>
    <w:rsid w:val="4A993FCA"/>
    <w:rsid w:val="5EBB7B4D"/>
    <w:rsid w:val="6EEF54D6"/>
    <w:rsid w:val="723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2023-06-01T12:08:00Z</dcterms:created>
  <dc:creator>User</dc:creator>
  <cp:lastModifiedBy>Arina Klikunets</cp:lastModifiedBy>
  <dcterms:modified xsi:type="dcterms:W3CDTF">2023-06-02T07:57:12Z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2E0D0754C5CE43C6924FC000BC813906</vt:lpwstr>
  </property>
</Properties>
</file>