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C20" w:rsidRPr="004D1170" w:rsidRDefault="007D3C20" w:rsidP="007D3C20">
      <w:pPr>
        <w:spacing w:line="276" w:lineRule="auto"/>
        <w:jc w:val="center"/>
        <w:rPr>
          <w:b/>
          <w:sz w:val="28"/>
          <w:szCs w:val="30"/>
        </w:rPr>
      </w:pPr>
      <w:r w:rsidRPr="004D1170">
        <w:rPr>
          <w:b/>
          <w:sz w:val="28"/>
          <w:szCs w:val="30"/>
        </w:rPr>
        <w:t>ОПЛАТА ГОСУДАРСТВЕННОЙ ПОШЛИНЫ</w:t>
      </w:r>
    </w:p>
    <w:p w:rsidR="007D3C20" w:rsidRPr="004D1170" w:rsidRDefault="007D3C20" w:rsidP="004D1170">
      <w:pPr>
        <w:spacing w:line="360" w:lineRule="exact"/>
        <w:ind w:firstLine="851"/>
        <w:jc w:val="both"/>
        <w:rPr>
          <w:sz w:val="28"/>
          <w:szCs w:val="30"/>
        </w:rPr>
      </w:pPr>
    </w:p>
    <w:p w:rsidR="00B23511" w:rsidRPr="004D1170" w:rsidRDefault="00485A25" w:rsidP="004D1170">
      <w:pPr>
        <w:spacing w:line="360" w:lineRule="exact"/>
        <w:ind w:firstLine="851"/>
        <w:jc w:val="both"/>
        <w:rPr>
          <w:sz w:val="28"/>
          <w:szCs w:val="30"/>
        </w:rPr>
      </w:pPr>
      <w:r w:rsidRPr="004D1170">
        <w:rPr>
          <w:sz w:val="28"/>
          <w:szCs w:val="30"/>
        </w:rPr>
        <w:t>В соответствии с приложением 22 Налогового Кодекса Республики Беларусь и пунктов 6.36.1</w:t>
      </w:r>
      <w:r w:rsidR="00356907" w:rsidRPr="004D1170">
        <w:rPr>
          <w:sz w:val="28"/>
          <w:szCs w:val="30"/>
        </w:rPr>
        <w:t xml:space="preserve">, 6.36.2 </w:t>
      </w:r>
      <w:r w:rsidRPr="004D1170">
        <w:rPr>
          <w:sz w:val="28"/>
          <w:szCs w:val="30"/>
        </w:rPr>
        <w:t>и 6.36.</w:t>
      </w:r>
      <w:r w:rsidR="00356907" w:rsidRPr="004D1170">
        <w:rPr>
          <w:sz w:val="28"/>
          <w:szCs w:val="30"/>
        </w:rPr>
        <w:t>3</w:t>
      </w:r>
      <w:r w:rsidRPr="004D1170">
        <w:rPr>
          <w:sz w:val="28"/>
          <w:szCs w:val="30"/>
        </w:rPr>
        <w:t xml:space="preserve"> единого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548, при оплате государственной пошлины за </w:t>
      </w:r>
      <w:r w:rsidRPr="004D1170">
        <w:rPr>
          <w:b/>
          <w:sz w:val="28"/>
          <w:szCs w:val="30"/>
        </w:rPr>
        <w:t xml:space="preserve">получение разрешения на хранение и захоронение отходов производства </w:t>
      </w:r>
      <w:r w:rsidRPr="004D1170">
        <w:rPr>
          <w:sz w:val="28"/>
          <w:szCs w:val="30"/>
        </w:rPr>
        <w:t>(пункт 6.36.1)</w:t>
      </w:r>
      <w:r w:rsidRPr="004D1170">
        <w:rPr>
          <w:b/>
          <w:sz w:val="28"/>
          <w:szCs w:val="30"/>
        </w:rPr>
        <w:t xml:space="preserve"> - </w:t>
      </w:r>
      <w:r w:rsidRPr="004D1170">
        <w:rPr>
          <w:sz w:val="28"/>
          <w:szCs w:val="30"/>
        </w:rPr>
        <w:t xml:space="preserve">8 базовых величин либо </w:t>
      </w:r>
      <w:r w:rsidRPr="004D1170">
        <w:rPr>
          <w:b/>
          <w:sz w:val="28"/>
          <w:szCs w:val="30"/>
        </w:rPr>
        <w:t>за внесение изменения в разрешение на хранение и захоронение отходов производства</w:t>
      </w:r>
      <w:r w:rsidR="00356907" w:rsidRPr="004D1170">
        <w:rPr>
          <w:b/>
          <w:sz w:val="28"/>
          <w:szCs w:val="30"/>
        </w:rPr>
        <w:t>, выдача дубликата этого разрешения</w:t>
      </w:r>
      <w:r w:rsidRPr="004D1170">
        <w:rPr>
          <w:sz w:val="28"/>
          <w:szCs w:val="30"/>
        </w:rPr>
        <w:t xml:space="preserve"> (пункт</w:t>
      </w:r>
      <w:r w:rsidR="00356907" w:rsidRPr="004D1170">
        <w:rPr>
          <w:sz w:val="28"/>
          <w:szCs w:val="30"/>
        </w:rPr>
        <w:t>ы</w:t>
      </w:r>
      <w:r w:rsidRPr="004D1170">
        <w:rPr>
          <w:sz w:val="28"/>
          <w:szCs w:val="30"/>
        </w:rPr>
        <w:t xml:space="preserve"> 6.36.2</w:t>
      </w:r>
      <w:r w:rsidR="00356907" w:rsidRPr="004D1170">
        <w:rPr>
          <w:sz w:val="28"/>
          <w:szCs w:val="30"/>
        </w:rPr>
        <w:t>, 6.36.3</w:t>
      </w:r>
      <w:r w:rsidRPr="004D1170">
        <w:rPr>
          <w:sz w:val="28"/>
          <w:szCs w:val="30"/>
        </w:rPr>
        <w:t>)</w:t>
      </w:r>
      <w:r w:rsidR="00356907" w:rsidRPr="004D1170">
        <w:rPr>
          <w:sz w:val="28"/>
          <w:szCs w:val="30"/>
        </w:rPr>
        <w:t xml:space="preserve"> </w:t>
      </w:r>
      <w:r w:rsidR="00356907" w:rsidRPr="004D1170">
        <w:rPr>
          <w:sz w:val="28"/>
          <w:szCs w:val="30"/>
        </w:rPr>
        <w:noBreakHyphen/>
      </w:r>
      <w:r w:rsidRPr="004D1170">
        <w:rPr>
          <w:sz w:val="28"/>
          <w:szCs w:val="30"/>
        </w:rPr>
        <w:t xml:space="preserve"> 4</w:t>
      </w:r>
      <w:r w:rsidR="00356907" w:rsidRPr="004D1170">
        <w:rPr>
          <w:sz w:val="28"/>
          <w:szCs w:val="30"/>
        </w:rPr>
        <w:t> </w:t>
      </w:r>
      <w:r w:rsidRPr="004D1170">
        <w:rPr>
          <w:sz w:val="28"/>
          <w:szCs w:val="30"/>
        </w:rPr>
        <w:t>базовы</w:t>
      </w:r>
      <w:r w:rsidR="00356907" w:rsidRPr="004D1170">
        <w:rPr>
          <w:sz w:val="28"/>
          <w:szCs w:val="30"/>
        </w:rPr>
        <w:t xml:space="preserve">е </w:t>
      </w:r>
      <w:r w:rsidRPr="004D1170">
        <w:rPr>
          <w:sz w:val="28"/>
          <w:szCs w:val="30"/>
        </w:rPr>
        <w:t>величины, необходимо руководствоваться следующими реквизитами:</w:t>
      </w:r>
    </w:p>
    <w:p w:rsidR="00B23511" w:rsidRPr="00B23511" w:rsidRDefault="00B23511" w:rsidP="004D1170">
      <w:pPr>
        <w:spacing w:line="360" w:lineRule="exact"/>
        <w:jc w:val="both"/>
        <w:rPr>
          <w:sz w:val="30"/>
          <w:szCs w:val="3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258"/>
        <w:gridCol w:w="8652"/>
      </w:tblGrid>
      <w:tr w:rsidR="00B23511" w:rsidRPr="004D1170" w:rsidTr="007D3C20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Бенефициар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keepNext/>
              <w:spacing w:line="360" w:lineRule="exact"/>
              <w:ind w:left="82" w:right="27"/>
              <w:jc w:val="center"/>
              <w:outlineLvl w:val="0"/>
              <w:rPr>
                <w:b/>
                <w:bCs/>
                <w:sz w:val="28"/>
                <w:szCs w:val="30"/>
              </w:rPr>
            </w:pPr>
            <w:r w:rsidRPr="004D1170">
              <w:rPr>
                <w:bCs/>
                <w:sz w:val="28"/>
                <w:szCs w:val="30"/>
              </w:rPr>
              <w:t>Главное управление Министерства финансов</w:t>
            </w:r>
            <w:r w:rsidR="00485A25" w:rsidRPr="004D1170">
              <w:rPr>
                <w:bCs/>
                <w:sz w:val="28"/>
                <w:szCs w:val="30"/>
              </w:rPr>
              <w:t xml:space="preserve"> </w:t>
            </w:r>
            <w:r w:rsidRPr="004D1170">
              <w:rPr>
                <w:bCs/>
                <w:sz w:val="28"/>
                <w:szCs w:val="30"/>
              </w:rPr>
              <w:t>Республики Беларусь по Витебской области</w:t>
            </w:r>
          </w:p>
        </w:tc>
      </w:tr>
      <w:tr w:rsidR="001C6DDE" w:rsidRPr="004D1170" w:rsidTr="007D3C20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E" w:rsidRPr="004D1170" w:rsidRDefault="001C6DDE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УНП бенефициара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E" w:rsidRPr="004D1170" w:rsidRDefault="001C6DDE" w:rsidP="004D1170">
            <w:pPr>
              <w:keepNext/>
              <w:spacing w:line="360" w:lineRule="exact"/>
              <w:ind w:left="82" w:right="27"/>
              <w:jc w:val="center"/>
              <w:outlineLvl w:val="0"/>
              <w:rPr>
                <w:bCs/>
                <w:sz w:val="28"/>
                <w:szCs w:val="30"/>
              </w:rPr>
            </w:pPr>
            <w:r w:rsidRPr="004D1170">
              <w:rPr>
                <w:bCs/>
                <w:sz w:val="28"/>
                <w:szCs w:val="30"/>
              </w:rPr>
              <w:t>300594330</w:t>
            </w:r>
          </w:p>
        </w:tc>
      </w:tr>
      <w:tr w:rsidR="00B23511" w:rsidRPr="004D1170" w:rsidTr="007D3C2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Расчетный счет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ind w:left="82" w:right="27" w:firstLine="34"/>
              <w:jc w:val="center"/>
              <w:rPr>
                <w:sz w:val="28"/>
                <w:szCs w:val="30"/>
                <w:lang w:val="en-US"/>
              </w:rPr>
            </w:pPr>
            <w:r w:rsidRPr="004D1170">
              <w:rPr>
                <w:sz w:val="28"/>
                <w:szCs w:val="30"/>
                <w:lang w:val="en-US"/>
              </w:rPr>
              <w:t>BY97AKBB36029130100020000000</w:t>
            </w:r>
          </w:p>
        </w:tc>
      </w:tr>
      <w:tr w:rsidR="00B23511" w:rsidRPr="004D1170" w:rsidTr="00485A2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i/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Банк получателя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ind w:left="82" w:right="27" w:firstLine="34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ОАО ”АСБ Беларусбанк“</w:t>
            </w:r>
          </w:p>
          <w:p w:rsidR="00B23511" w:rsidRPr="004D1170" w:rsidRDefault="00B23511" w:rsidP="004D1170">
            <w:pPr>
              <w:spacing w:line="360" w:lineRule="exact"/>
              <w:ind w:left="82" w:right="27" w:firstLine="34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 xml:space="preserve">г. Минск, БИК банка </w:t>
            </w:r>
            <w:r w:rsidRPr="004D1170">
              <w:rPr>
                <w:sz w:val="28"/>
                <w:szCs w:val="30"/>
                <w:lang w:val="en-US"/>
              </w:rPr>
              <w:t>AKBBBY</w:t>
            </w:r>
            <w:r w:rsidRPr="004D1170">
              <w:rPr>
                <w:sz w:val="28"/>
                <w:szCs w:val="30"/>
              </w:rPr>
              <w:t>2</w:t>
            </w:r>
            <w:r w:rsidRPr="004D1170">
              <w:rPr>
                <w:sz w:val="28"/>
                <w:szCs w:val="30"/>
                <w:lang w:val="en-US"/>
              </w:rPr>
              <w:t>X</w:t>
            </w:r>
          </w:p>
        </w:tc>
      </w:tr>
      <w:tr w:rsidR="00356907" w:rsidRPr="004D1170" w:rsidTr="007C6106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07" w:rsidRPr="004D1170" w:rsidRDefault="00356907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Назначение платежа:</w:t>
            </w:r>
          </w:p>
        </w:tc>
      </w:tr>
      <w:tr w:rsidR="00B23511" w:rsidRPr="004D1170" w:rsidTr="004D1170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FFC000"/>
              <w:right w:val="single" w:sz="4" w:space="0" w:color="auto"/>
            </w:tcBorders>
          </w:tcPr>
          <w:p w:rsidR="00B23511" w:rsidRPr="004D1170" w:rsidRDefault="00356907" w:rsidP="004D1170">
            <w:pPr>
              <w:spacing w:line="360" w:lineRule="exact"/>
              <w:jc w:val="center"/>
              <w:rPr>
                <w:i/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 xml:space="preserve"> </w:t>
            </w:r>
            <w:r w:rsidR="00485A25" w:rsidRPr="004D1170">
              <w:rPr>
                <w:sz w:val="28"/>
                <w:szCs w:val="30"/>
              </w:rPr>
              <w:t>(6.36.1)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ashSmallGap" w:sz="4" w:space="0" w:color="FFC000"/>
              <w:right w:val="single" w:sz="4" w:space="0" w:color="auto"/>
            </w:tcBorders>
          </w:tcPr>
          <w:p w:rsidR="00B23511" w:rsidRPr="004D1170" w:rsidRDefault="00485A25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Государственная пошлина за получение разрешения на хранение и захоронение отходов производства</w:t>
            </w:r>
          </w:p>
        </w:tc>
      </w:tr>
      <w:tr w:rsidR="00485A25" w:rsidRPr="004D1170" w:rsidTr="004D1170">
        <w:trPr>
          <w:trHeight w:val="20"/>
        </w:trPr>
        <w:tc>
          <w:tcPr>
            <w:tcW w:w="0" w:type="auto"/>
            <w:tcBorders>
              <w:top w:val="dashSmallGap" w:sz="4" w:space="0" w:color="FFC000"/>
              <w:left w:val="single" w:sz="4" w:space="0" w:color="auto"/>
              <w:right w:val="single" w:sz="4" w:space="0" w:color="auto"/>
            </w:tcBorders>
          </w:tcPr>
          <w:p w:rsidR="00485A25" w:rsidRPr="004D1170" w:rsidRDefault="00485A25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(6.36.2)</w:t>
            </w:r>
          </w:p>
        </w:tc>
        <w:tc>
          <w:tcPr>
            <w:tcW w:w="0" w:type="auto"/>
            <w:tcBorders>
              <w:top w:val="dashSmallGap" w:sz="4" w:space="0" w:color="FFC000"/>
              <w:left w:val="single" w:sz="4" w:space="0" w:color="auto"/>
              <w:right w:val="single" w:sz="4" w:space="0" w:color="auto"/>
            </w:tcBorders>
          </w:tcPr>
          <w:p w:rsidR="00485A25" w:rsidRPr="004D1170" w:rsidRDefault="00485A25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Государственная пошлина за внесение изменения в</w:t>
            </w:r>
            <w:r w:rsidR="00356907" w:rsidRPr="004D1170">
              <w:rPr>
                <w:sz w:val="28"/>
                <w:szCs w:val="30"/>
              </w:rPr>
              <w:t xml:space="preserve"> </w:t>
            </w:r>
            <w:r w:rsidRPr="004D1170">
              <w:rPr>
                <w:sz w:val="28"/>
                <w:szCs w:val="30"/>
              </w:rPr>
              <w:t>разрешение на хранение и захоронение отходов</w:t>
            </w:r>
            <w:r w:rsidR="00356907" w:rsidRPr="004D1170">
              <w:rPr>
                <w:sz w:val="28"/>
                <w:szCs w:val="30"/>
              </w:rPr>
              <w:t xml:space="preserve"> </w:t>
            </w:r>
            <w:r w:rsidRPr="004D1170">
              <w:rPr>
                <w:sz w:val="28"/>
                <w:szCs w:val="30"/>
              </w:rPr>
              <w:t>производства</w:t>
            </w:r>
          </w:p>
        </w:tc>
      </w:tr>
      <w:tr w:rsidR="00356907" w:rsidRPr="004D1170" w:rsidTr="004D1170">
        <w:trPr>
          <w:trHeight w:val="20"/>
        </w:trPr>
        <w:tc>
          <w:tcPr>
            <w:tcW w:w="0" w:type="auto"/>
            <w:tcBorders>
              <w:top w:val="dashSmallGap" w:sz="4" w:space="0" w:color="FFC000"/>
              <w:left w:val="single" w:sz="4" w:space="0" w:color="auto"/>
              <w:right w:val="single" w:sz="4" w:space="0" w:color="auto"/>
            </w:tcBorders>
          </w:tcPr>
          <w:p w:rsidR="00356907" w:rsidRPr="004D1170" w:rsidRDefault="00356907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(6.36.3)</w:t>
            </w:r>
          </w:p>
        </w:tc>
        <w:tc>
          <w:tcPr>
            <w:tcW w:w="0" w:type="auto"/>
            <w:tcBorders>
              <w:top w:val="dashSmallGap" w:sz="4" w:space="0" w:color="FFC000"/>
              <w:left w:val="single" w:sz="4" w:space="0" w:color="auto"/>
              <w:right w:val="single" w:sz="4" w:space="0" w:color="auto"/>
            </w:tcBorders>
          </w:tcPr>
          <w:p w:rsidR="00356907" w:rsidRPr="004D1170" w:rsidRDefault="00356907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Государственная пошлина за выдачу дубликата разрешения на хранение и захоронение отходов производства</w:t>
            </w:r>
          </w:p>
        </w:tc>
      </w:tr>
      <w:tr w:rsidR="001C6DDE" w:rsidRPr="004D1170" w:rsidTr="00B65FE2">
        <w:trPr>
          <w:trHeight w:val="937"/>
        </w:trPr>
        <w:tc>
          <w:tcPr>
            <w:tcW w:w="0" w:type="auto"/>
            <w:gridSpan w:val="2"/>
            <w:tcBorders>
              <w:top w:val="dashSmallGap" w:sz="4" w:space="0" w:color="FFC000"/>
              <w:left w:val="single" w:sz="4" w:space="0" w:color="auto"/>
              <w:right w:val="single" w:sz="4" w:space="0" w:color="auto"/>
            </w:tcBorders>
          </w:tcPr>
          <w:p w:rsidR="001C6DDE" w:rsidRPr="004D1170" w:rsidRDefault="004D1170" w:rsidP="004D1170">
            <w:pPr>
              <w:spacing w:line="360" w:lineRule="exact"/>
              <w:ind w:left="82" w:right="27"/>
              <w:jc w:val="center"/>
              <w:rPr>
                <w:b/>
                <w:sz w:val="28"/>
                <w:szCs w:val="30"/>
              </w:rPr>
            </w:pPr>
            <w:r w:rsidRPr="004D1170">
              <w:rPr>
                <w:b/>
                <w:sz w:val="28"/>
                <w:szCs w:val="30"/>
              </w:rPr>
              <w:t>*</w:t>
            </w:r>
            <w:r w:rsidR="001C6DDE" w:rsidRPr="004D1170">
              <w:rPr>
                <w:b/>
                <w:sz w:val="28"/>
                <w:szCs w:val="30"/>
              </w:rPr>
              <w:t>Фактический бенефициар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b/>
                <w:sz w:val="28"/>
                <w:szCs w:val="30"/>
              </w:rPr>
            </w:pPr>
            <w:r w:rsidRPr="004D1170">
              <w:rPr>
                <w:b/>
                <w:sz w:val="28"/>
                <w:szCs w:val="30"/>
              </w:rPr>
              <w:t>УНП 301307008</w:t>
            </w:r>
            <w:r w:rsidR="004D1170" w:rsidRPr="004D1170">
              <w:rPr>
                <w:b/>
                <w:sz w:val="28"/>
                <w:szCs w:val="30"/>
              </w:rPr>
              <w:t>,</w:t>
            </w:r>
            <w:r w:rsidRPr="004D1170">
              <w:rPr>
                <w:b/>
                <w:sz w:val="28"/>
                <w:szCs w:val="30"/>
              </w:rPr>
              <w:t xml:space="preserve"> </w:t>
            </w:r>
            <w:r w:rsidR="004D1170" w:rsidRPr="004D1170">
              <w:rPr>
                <w:b/>
                <w:sz w:val="28"/>
                <w:szCs w:val="30"/>
              </w:rPr>
              <w:t>о</w:t>
            </w:r>
            <w:r w:rsidRPr="004D1170">
              <w:rPr>
                <w:b/>
                <w:sz w:val="28"/>
                <w:szCs w:val="30"/>
              </w:rPr>
              <w:t>тдел (управление) по работе с плательщиками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b/>
                <w:sz w:val="28"/>
                <w:szCs w:val="30"/>
              </w:rPr>
              <w:t>по Городокскому району</w:t>
            </w:r>
            <w:r w:rsidR="004D1170" w:rsidRPr="004D1170">
              <w:rPr>
                <w:b/>
                <w:sz w:val="28"/>
                <w:szCs w:val="30"/>
              </w:rPr>
              <w:t xml:space="preserve"> </w:t>
            </w:r>
            <w:r w:rsidR="004D1170" w:rsidRPr="004D1170">
              <w:rPr>
                <w:b/>
                <w:sz w:val="28"/>
                <w:szCs w:val="30"/>
              </w:rPr>
              <w:t>ИМНС РБ по Железнодорожному району г. Витебска</w:t>
            </w:r>
          </w:p>
        </w:tc>
      </w:tr>
      <w:tr w:rsidR="00B23511" w:rsidRPr="004D1170" w:rsidTr="007D3C20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Сумма платежа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A25" w:rsidRPr="004D1170" w:rsidRDefault="00485A25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8 базовых величин (получение разрешения)</w:t>
            </w:r>
          </w:p>
          <w:p w:rsidR="00485A25" w:rsidRPr="004D1170" w:rsidRDefault="00485A25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4 базовых величины (внесение изменения в</w:t>
            </w:r>
          </w:p>
          <w:p w:rsidR="00B23511" w:rsidRPr="004D1170" w:rsidRDefault="00485A25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разрешение</w:t>
            </w:r>
            <w:r w:rsidR="00356907" w:rsidRPr="004D1170">
              <w:rPr>
                <w:sz w:val="28"/>
                <w:szCs w:val="30"/>
              </w:rPr>
              <w:t xml:space="preserve">, </w:t>
            </w:r>
            <w:r w:rsidR="00356907" w:rsidRPr="004D1170">
              <w:rPr>
                <w:rStyle w:val="word-wrapper"/>
                <w:color w:val="242424"/>
                <w:sz w:val="28"/>
                <w:szCs w:val="30"/>
                <w:shd w:val="clear" w:color="auto" w:fill="FFFFFF"/>
              </w:rPr>
              <w:t>выдача дубликата этого разрешения</w:t>
            </w:r>
            <w:r w:rsidRPr="004D1170">
              <w:rPr>
                <w:sz w:val="28"/>
                <w:szCs w:val="30"/>
              </w:rPr>
              <w:t>)</w:t>
            </w:r>
          </w:p>
        </w:tc>
      </w:tr>
      <w:tr w:rsidR="00B23511" w:rsidRPr="004D1170" w:rsidTr="004D1170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код платежа в бюджет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03001</w:t>
            </w:r>
          </w:p>
        </w:tc>
      </w:tr>
      <w:tr w:rsidR="00B23511" w:rsidRPr="004D1170" w:rsidTr="004D1170">
        <w:trPr>
          <w:trHeight w:val="3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очередность платежа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511" w:rsidRPr="004D1170" w:rsidRDefault="00B23511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13</w:t>
            </w:r>
          </w:p>
        </w:tc>
      </w:tr>
      <w:tr w:rsidR="001C6DDE" w:rsidRPr="004D1170" w:rsidTr="004D1170">
        <w:trPr>
          <w:trHeight w:val="351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*С 10.05.2024 в платежных документах на уплату налогов, сборов (пошлин) и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иных платежей в бюджет указывается два новых реквизита: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фактически</w:t>
            </w:r>
            <w:bookmarkStart w:id="0" w:name="_GoBack"/>
            <w:bookmarkEnd w:id="0"/>
            <w:r w:rsidRPr="004D1170">
              <w:rPr>
                <w:sz w:val="28"/>
                <w:szCs w:val="30"/>
              </w:rPr>
              <w:t>й плательщик (УНП и наименование);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фактический бенефициар (УНП и наименование).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Сведения о реквизитах счетов для зачисления платежей в доходы бюджета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размещены на сайте Министерства финансов Республики Беларусь minfin.qov.by</w:t>
            </w:r>
          </w:p>
          <w:p w:rsidR="001C6DDE" w:rsidRPr="004D1170" w:rsidRDefault="001C6DDE" w:rsidP="004D1170">
            <w:pPr>
              <w:spacing w:line="360" w:lineRule="exact"/>
              <w:ind w:left="82" w:right="27"/>
              <w:jc w:val="center"/>
              <w:rPr>
                <w:sz w:val="28"/>
                <w:szCs w:val="30"/>
              </w:rPr>
            </w:pPr>
            <w:r w:rsidRPr="004D1170">
              <w:rPr>
                <w:sz w:val="28"/>
                <w:szCs w:val="30"/>
              </w:rPr>
              <w:t>в разделе «Исполнение бюджета» подраздел «Счета бюджетов с 10 мая 2024 года.</w:t>
            </w:r>
          </w:p>
        </w:tc>
      </w:tr>
    </w:tbl>
    <w:p w:rsidR="00B23511" w:rsidRPr="00E26D10" w:rsidRDefault="00B23511" w:rsidP="00E26D10">
      <w:pPr>
        <w:ind w:left="-426"/>
        <w:jc w:val="both"/>
        <w:rPr>
          <w:sz w:val="36"/>
          <w:szCs w:val="44"/>
        </w:rPr>
      </w:pPr>
    </w:p>
    <w:sectPr w:rsidR="00B23511" w:rsidRPr="00E26D10" w:rsidSect="004D1170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8A"/>
    <w:rsid w:val="0000405C"/>
    <w:rsid w:val="000B72B6"/>
    <w:rsid w:val="000E09E2"/>
    <w:rsid w:val="00186551"/>
    <w:rsid w:val="001A65C5"/>
    <w:rsid w:val="001C6DDE"/>
    <w:rsid w:val="001D0B7E"/>
    <w:rsid w:val="002826CC"/>
    <w:rsid w:val="002E76C9"/>
    <w:rsid w:val="00300F01"/>
    <w:rsid w:val="003509FF"/>
    <w:rsid w:val="00356907"/>
    <w:rsid w:val="00357399"/>
    <w:rsid w:val="00360AA8"/>
    <w:rsid w:val="003C61A0"/>
    <w:rsid w:val="003E1230"/>
    <w:rsid w:val="00436550"/>
    <w:rsid w:val="00485A25"/>
    <w:rsid w:val="004A699A"/>
    <w:rsid w:val="004B0D7A"/>
    <w:rsid w:val="004D1170"/>
    <w:rsid w:val="004E1AD8"/>
    <w:rsid w:val="00562471"/>
    <w:rsid w:val="005B08A1"/>
    <w:rsid w:val="005B6738"/>
    <w:rsid w:val="005E1C07"/>
    <w:rsid w:val="005E1DFD"/>
    <w:rsid w:val="005E45B0"/>
    <w:rsid w:val="00611726"/>
    <w:rsid w:val="00624345"/>
    <w:rsid w:val="006A0CC7"/>
    <w:rsid w:val="006D2A27"/>
    <w:rsid w:val="00724BA0"/>
    <w:rsid w:val="007476F4"/>
    <w:rsid w:val="00771B01"/>
    <w:rsid w:val="007D3C20"/>
    <w:rsid w:val="008153D5"/>
    <w:rsid w:val="008B142C"/>
    <w:rsid w:val="0096043A"/>
    <w:rsid w:val="009B1F75"/>
    <w:rsid w:val="009E748A"/>
    <w:rsid w:val="00A17093"/>
    <w:rsid w:val="00A55180"/>
    <w:rsid w:val="00A87156"/>
    <w:rsid w:val="00A95526"/>
    <w:rsid w:val="00B23511"/>
    <w:rsid w:val="00B75243"/>
    <w:rsid w:val="00BE2A3C"/>
    <w:rsid w:val="00BE4B2C"/>
    <w:rsid w:val="00BE6C80"/>
    <w:rsid w:val="00C04FF3"/>
    <w:rsid w:val="00C36BCB"/>
    <w:rsid w:val="00D90FEB"/>
    <w:rsid w:val="00DA5536"/>
    <w:rsid w:val="00DF4B9E"/>
    <w:rsid w:val="00E26D10"/>
    <w:rsid w:val="00E82E7F"/>
    <w:rsid w:val="00F2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D83B1DB"/>
  <w15:docId w15:val="{31029C71-7B9E-48D2-ABD8-AAC7FF24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E748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48A"/>
    <w:rPr>
      <w:color w:val="0000FF"/>
      <w:u w:val="single"/>
    </w:rPr>
  </w:style>
  <w:style w:type="character" w:customStyle="1" w:styleId="word-wrapper">
    <w:name w:val="word-wrapper"/>
    <w:basedOn w:val="a0"/>
    <w:rsid w:val="00356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C6438-1964-41E4-91C3-78F3A4D5A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СТРУКТУРА ПОДЧИНЕННОСТИ ГОРОДОКСКОЙ</vt:lpstr>
    </vt:vector>
  </TitlesOfParts>
  <Company>company</Company>
  <LinksUpToDate>false</LinksUpToDate>
  <CharactersWithSpaces>2063</CharactersWithSpaces>
  <SharedDoc>false</SharedDoc>
  <HLinks>
    <vt:vector size="24" baseType="variant">
      <vt:variant>
        <vt:i4>5898244</vt:i4>
      </vt:variant>
      <vt:variant>
        <vt:i4>9</vt:i4>
      </vt:variant>
      <vt:variant>
        <vt:i4>0</vt:i4>
      </vt:variant>
      <vt:variant>
        <vt:i4>5</vt:i4>
      </vt:variant>
      <vt:variant>
        <vt:lpwstr>http://minpriroda.gov.by/</vt:lpwstr>
      </vt:variant>
      <vt:variant>
        <vt:lpwstr/>
      </vt:variant>
      <vt:variant>
        <vt:i4>589945</vt:i4>
      </vt:variant>
      <vt:variant>
        <vt:i4>6</vt:i4>
      </vt:variant>
      <vt:variant>
        <vt:i4>0</vt:i4>
      </vt:variant>
      <vt:variant>
        <vt:i4>5</vt:i4>
      </vt:variant>
      <vt:variant>
        <vt:lpwstr>mailto:minproos@mail.belpak.by</vt:lpwstr>
      </vt:variant>
      <vt:variant>
        <vt:lpwstr/>
      </vt:variant>
      <vt:variant>
        <vt:i4>3211311</vt:i4>
      </vt:variant>
      <vt:variant>
        <vt:i4>3</vt:i4>
      </vt:variant>
      <vt:variant>
        <vt:i4>0</vt:i4>
      </vt:variant>
      <vt:variant>
        <vt:i4>5</vt:i4>
      </vt:variant>
      <vt:variant>
        <vt:lpwstr>https://priroda-vitebsk.gov.by/</vt:lpwstr>
      </vt:variant>
      <vt:variant>
        <vt:lpwstr/>
      </vt:variant>
      <vt:variant>
        <vt:i4>1835071</vt:i4>
      </vt:variant>
      <vt:variant>
        <vt:i4>0</vt:i4>
      </vt:variant>
      <vt:variant>
        <vt:i4>0</vt:i4>
      </vt:variant>
      <vt:variant>
        <vt:i4>5</vt:i4>
      </vt:variant>
      <vt:variant>
        <vt:lpwstr>mailto:priroda@vitebsk.by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СТРУКТУРА ПОДЧИНЕННОСТИ ГОРОДОКСКОЙ</dc:title>
  <dc:subject/>
  <dc:creator>Александр</dc:creator>
  <cp:keywords/>
  <dc:description/>
  <cp:lastModifiedBy>admin</cp:lastModifiedBy>
  <cp:revision>12</cp:revision>
  <cp:lastPrinted>2021-03-26T07:04:00Z</cp:lastPrinted>
  <dcterms:created xsi:type="dcterms:W3CDTF">2019-07-05T07:59:00Z</dcterms:created>
  <dcterms:modified xsi:type="dcterms:W3CDTF">2025-06-09T12:06:00Z</dcterms:modified>
</cp:coreProperties>
</file>