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1F" w:rsidRDefault="008E511F" w:rsidP="008E51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535252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Информационно-справочные материалы</w:t>
      </w:r>
    </w:p>
    <w:p w:rsidR="008E511F" w:rsidRDefault="008E511F" w:rsidP="008E511F">
      <w:pPr>
        <w:shd w:val="clear" w:color="auto" w:fill="FFFFFF"/>
        <w:spacing w:after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«Дом без насилия» в 2021г.</w:t>
      </w:r>
      <w:bookmarkStart w:id="0" w:name="_GoBack"/>
      <w:bookmarkEnd w:id="0"/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>Насилие в отношении детей не приемлемо, любое насилие можно предотвратить. Это стало главным выводом Глобального исследования ООН о насилии в отношении детей, проведенного в 2006 году. В 2015 году Специальный представитель ООН по вопросу о насилии в отношении детей опубликовал результаты всемирных консультаций с детьми, которые выявили, что защита от насилия представляет собой второй по важности приоритет, сразу же после образования.</w:t>
      </w: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>Государства имеют закрепленное в международном праве обязательство защищать детей от насилия. Конвенция ООН о правах ребенка гарантирует право детям на свободу от насилия, в том числе от всех форм физического или психологического насилия, оскорбления или злоупотребления, отсутствия заботы или небрежного обращения, грубого обращения или эксплуатации, включая сексуальное насилие.</w:t>
      </w: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 xml:space="preserve">Европейская конвенция о защите прав человека (ЕКПЧ), которая запрещает все формы пыток, бесчеловечного и унижающего достоинство обращения (статья 3), распространяется на детей в той же мере, как и на взрослых. В правовой практике Европейского суда по правам человека (ЕСПЧ), касающейся насилия в отношении детей, четко устанавливается, что государства несут позитивную обязанность принимать эффективные меры по защите детей от насилия. Именно поэтому задача положить конец насилию в отношении детей включена в Цели устойчивого развития ООН до 2030 года. </w:t>
      </w: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 xml:space="preserve">В 2016 году ООН стала инициатором глобального партнерства против насилия. Борьба с насилием в отношении детей является также и одним из </w:t>
      </w:r>
      <w:proofErr w:type="gramStart"/>
      <w:r>
        <w:t>приоритетов  Стратегии</w:t>
      </w:r>
      <w:proofErr w:type="gramEnd"/>
      <w:r>
        <w:t xml:space="preserve"> Совета Европы в сфере прав ребенка.</w:t>
      </w:r>
    </w:p>
    <w:p w:rsidR="008E511F" w:rsidRDefault="008E511F" w:rsidP="008E511F">
      <w:pPr>
        <w:spacing w:after="0" w:line="240" w:lineRule="auto"/>
        <w:ind w:firstLine="708"/>
        <w:contextualSpacing/>
        <w:jc w:val="both"/>
        <w:rPr>
          <w:i/>
        </w:rPr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Совет Европы принял также Стамбульскую конвенцию о предупреждении и борьбе с насилием в отношении женщин и с домашним насилием, а также </w:t>
      </w:r>
      <w:proofErr w:type="spellStart"/>
      <w:r>
        <w:rPr>
          <w:i/>
        </w:rPr>
        <w:t>Лансаротскую</w:t>
      </w:r>
      <w:proofErr w:type="spellEnd"/>
      <w:r>
        <w:rPr>
          <w:i/>
        </w:rPr>
        <w:t xml:space="preserve"> конвенцию о защите детей от сексуальной эксплуатации и сексуального насилия.</w:t>
      </w: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 xml:space="preserve">Вооруженные конфликты, переселение и бедность – это далеко не те единственные условия, в которых происходит насилие. Действительно, чаще всего насилие имеет место в разных условиях повседневной жизни ребенка, в том числе в их семьях и ближайшем социальном окружении. Домашнее насилие является одной проблемой, которая существует во всех, без исключения, странах мира. </w:t>
      </w:r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определению ВОЗ, насилие – это преднамеренное применение физической силы или власти, действительное или в виде угрозы, направленное против себя, против иного лица, группы лиц или общины, результатом, которого являются (либо имеется высокая степень </w:t>
      </w:r>
      <w:r>
        <w:rPr>
          <w:rFonts w:eastAsia="Times New Roman"/>
          <w:lang w:eastAsia="ru-RU"/>
        </w:rPr>
        <w:lastRenderedPageBreak/>
        <w:t>вероятности этого) телесные повреждения, смерть, психологическая травма, отклонения в развитии или различного рода ущерб.</w:t>
      </w:r>
    </w:p>
    <w:p w:rsidR="008E511F" w:rsidRDefault="008E511F" w:rsidP="008E511F">
      <w:pPr>
        <w:spacing w:after="0" w:line="240" w:lineRule="auto"/>
        <w:ind w:firstLine="720"/>
        <w:contextualSpacing/>
        <w:jc w:val="both"/>
      </w:pPr>
      <w:r>
        <w:t>Домашнее насилие - повторяющийся с увеличением частоты цикл физического, сексуального, словесного, эмоционального и экономического оскорбления по отношению к своим близким с целью запугивания, контроля, чувства страха.</w:t>
      </w:r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Согласно официальной позиции ВОЗ, причины насилия отчасти обусловлены биологическими или иными личностными факторами, предрасположенностью человека к агрессии, однако, чаще всего, такие факторы взаимодействуют с семейными, культурными и прочими факторами внешнего характера и таким образом создают ситуацию, в которой возникает насилие.</w:t>
      </w:r>
    </w:p>
    <w:p w:rsidR="008E511F" w:rsidRDefault="008E511F" w:rsidP="008E511F">
      <w:pPr>
        <w:pStyle w:val="a4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Одна из главных особенностей домашнего насилия - повторяющиеся инциденты разных видов насилия (физического, психологического, сексуального и экономического). Они являются важным показателем, отличающим «домашнее насилие» от «конфликта». Конфликт обычно имеет свое завершение, насилие же характеризуется систематичностью. Конфликт имеет в основе проблему, которую можно решить. В ситуации с насилием в семье один человек постоянно контролирует другого с применением силы, а это приводит к психологическим и/или физическим травмам. Еще одна особенность домашнего насилия, усугубляющая психологическую травму, заключается в том, что обидчик и пострадавший – близкие люди.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Семья – достаточно закрытая система, происходящие в ней негативные моменты (ссоры, конфликты, наказания), чаще всего, скрыты от окружающих и труднодоступны для общественности и правоохранительных органов.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семье наиболее частыми жертвами насилия становятся женщины и дети. Согласно официальным данным статистики каждая третья женщина в стране страдает от физического насилия в семье, в то время как за помощью обращается лишь треть из них.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Дети, в свою очередь, могут становиться как невольными свидетелями, так и непосредственными жертвами насилия. Надо понимать, что периодические ссоры в семье явление рядовое и полностью избежать данного варианта выяснения отношения не удастся. Опасность предоставляют ситуации, когда агрессия переходит границы и носит брутальный, постоянный характер. Это не только может принести физический вред здоровью ребенка, но и негативно сказаться на его психическом состоянии, в том числе послужить причиной патологических изменений характера, перейти в дальнейшем во «вредную привычку» выяснять любой конфликт при помощи вербальной и даже физической агрессии.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Типы насилия в семье: физическое, психологическое, сексуальное и экономическое.</w:t>
      </w:r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Психологическое насилие – чаще всего встречающийся вид насилия в семье, к нему относят: крик, ругань, угрозы, унижение, оскорбление, контроль поведения, изоляция, ограничение круга общения жертвы, «</w:t>
      </w:r>
      <w:hyperlink r:id="rId4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промывание мозгов</w:t>
        </w:r>
      </w:hyperlink>
      <w:r>
        <w:rPr>
          <w:rFonts w:eastAsia="Times New Roman"/>
          <w:lang w:eastAsia="ru-RU"/>
        </w:rPr>
        <w:t>», </w:t>
      </w:r>
      <w:hyperlink r:id="rId5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допрос</w:t>
        </w:r>
      </w:hyperlink>
      <w:r>
        <w:rPr>
          <w:rFonts w:eastAsia="Times New Roman"/>
          <w:lang w:eastAsia="ru-RU"/>
        </w:rPr>
        <w:t>, </w:t>
      </w:r>
      <w:hyperlink r:id="rId6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шантаж</w:t>
        </w:r>
      </w:hyperlink>
      <w:r>
        <w:rPr>
          <w:rFonts w:eastAsia="Times New Roman"/>
          <w:lang w:eastAsia="ru-RU"/>
        </w:rPr>
        <w:t>, угрозы причинения насилия.</w:t>
      </w:r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Анализ использования психологического насилия различными членами семьи показывает, что родители почти в два раза чаще, чем братья и </w:t>
      </w:r>
      <w:proofErr w:type="gramStart"/>
      <w:r>
        <w:rPr>
          <w:rFonts w:eastAsia="Times New Roman"/>
          <w:lang w:eastAsia="ru-RU"/>
        </w:rPr>
        <w:t>сестры,  и</w:t>
      </w:r>
      <w:proofErr w:type="gramEnd"/>
      <w:r>
        <w:rPr>
          <w:rFonts w:eastAsia="Times New Roman"/>
          <w:lang w:eastAsia="ru-RU"/>
        </w:rPr>
        <w:t xml:space="preserve"> в четыре раза чаще, чем  другие взрослые в семье, используют психологическое насилие в отношении детей. Обращает на себя внимание тенденция усиления психологического давления родителей в зависимости от возраста детей: чем старше дети, тем чаще они выступают в роли жертвы психологической агрессии. Возможно, это обусловлено тем, что в периоды подросткового кризиса и юношеского самоопределения (12-17 лет) увеличивается количество нарушений поведения и конфликтов с окружающими. Учащиеся </w:t>
      </w:r>
      <w:proofErr w:type="spellStart"/>
      <w:r>
        <w:rPr>
          <w:rFonts w:eastAsia="Times New Roman"/>
          <w:lang w:eastAsia="ru-RU"/>
        </w:rPr>
        <w:t>спецучреждений</w:t>
      </w:r>
      <w:proofErr w:type="spellEnd"/>
      <w:r>
        <w:rPr>
          <w:rFonts w:eastAsia="Times New Roman"/>
          <w:lang w:eastAsia="ru-RU"/>
        </w:rPr>
        <w:t xml:space="preserve"> значительно чаще, чем школьники, подвергаются психологическому насилию как со стороны отца и матери, так и со стороны братьев, сестер и других взрослых, живущих в их семье. Вероятно, это связано с тем, что дети, не отличающиеся примерным поведением, требуют к себе повышенного внимания и контроля со стороны родителей.</w:t>
      </w:r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Физическое насилие – прямое или косвенное воздействие на жертву с целью причинения физического вреда (нанесение увечий, тяжких телесных повреждений, </w:t>
      </w:r>
      <w:hyperlink r:id="rId7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побои</w:t>
        </w:r>
      </w:hyperlink>
      <w:r>
        <w:rPr>
          <w:rFonts w:eastAsia="Times New Roman"/>
          <w:lang w:eastAsia="ru-RU"/>
        </w:rPr>
        <w:t>, пинки, шлепки, толчки, пощечины, и др.). Одной из форм домашнего насилия в семье является </w:t>
      </w:r>
      <w:hyperlink r:id="rId8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телесное наказание.</w:t>
        </w:r>
      </w:hyperlink>
    </w:p>
    <w:p w:rsidR="008E511F" w:rsidRDefault="008E511F" w:rsidP="008E511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оценкам учащихся школ, в первую очередь они становились жертвами физического насилия со стороны одноклассников, сверстников и старшеклассников и лишь потом со </w:t>
      </w:r>
      <w:proofErr w:type="gramStart"/>
      <w:r>
        <w:rPr>
          <w:rFonts w:eastAsia="Times New Roman"/>
          <w:lang w:eastAsia="ru-RU"/>
        </w:rPr>
        <w:t>стороны  учителей</w:t>
      </w:r>
      <w:proofErr w:type="gramEnd"/>
      <w:r>
        <w:rPr>
          <w:rFonts w:eastAsia="Times New Roman"/>
          <w:lang w:eastAsia="ru-RU"/>
        </w:rPr>
        <w:t xml:space="preserve"> и детей из их окружения. При этом физическое насилие, исходящее от одноклассников, сверстников и старшеклассников, в 3-7 раз выше, чем исходящее от учителей и других взрослых, работающих в школе.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Сексуальное насилие – любое принудительное сексуальное действие или использование </w:t>
      </w:r>
      <w:hyperlink r:id="rId9" w:history="1">
        <w:r>
          <w:rPr>
            <w:rStyle w:val="a3"/>
            <w:rFonts w:eastAsia="Times New Roman"/>
            <w:color w:val="auto"/>
            <w:u w:val="none"/>
            <w:lang w:eastAsia="ru-RU"/>
          </w:rPr>
          <w:t>сексуальности</w:t>
        </w:r>
      </w:hyperlink>
      <w:r>
        <w:rPr>
          <w:rFonts w:eastAsia="Times New Roman"/>
          <w:lang w:eastAsia="ru-RU"/>
        </w:rPr>
        <w:t xml:space="preserve"> другого человека. Наиболее опасными источниками сексуального насилия со стороны ближайших родственников, по оценкам </w:t>
      </w:r>
      <w:proofErr w:type="gramStart"/>
      <w:r>
        <w:rPr>
          <w:rFonts w:eastAsia="Times New Roman"/>
          <w:lang w:eastAsia="ru-RU"/>
        </w:rPr>
        <w:t>школьников,  является</w:t>
      </w:r>
      <w:proofErr w:type="gramEnd"/>
      <w:r>
        <w:rPr>
          <w:rFonts w:eastAsia="Times New Roman"/>
          <w:lang w:eastAsia="ru-RU"/>
        </w:rPr>
        <w:t xml:space="preserve"> брат, по оценкам учащихся специальных учреждений и родителей  - отец и брат, а по оценкам учителей – только отец. Можно отметить, что с увеличением возраста детей риск подвергнуться сексуальному насилию значительно снижается.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Экономическое насилие – попытки лишения одним взрослым членом семьи другого возможности распоряжаться семейным бюджетом, </w:t>
      </w:r>
      <w:r>
        <w:rPr>
          <w:rFonts w:eastAsia="Times New Roman"/>
          <w:lang w:eastAsia="ru-RU"/>
        </w:rPr>
        <w:lastRenderedPageBreak/>
        <w:t>иметь средства и права распоряжаться ими по своему усмотрению, экономическое давление на несовершеннолетних детей и т.д.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Отсутствие заботы – это пренебрежение основными потребностями человека (в еде, одежде, медпомощи, присмотре и др.). Анализ форм ненадлежащего ухода за ребенком показывает, что родители чаще всего используют такие формы, как непредставление необходимой медицинской помощи в связи с травмой или заболеванием, недосмотр за ребенком, в результате чего он получает серьезные ранения или травмы, ограничения в получении пищи или питья. Школьники в свою очередь указывают, что чаще всего они не чувствую поддержки и помощи со стороны родителей и это формирует у них чувство ненужности, дети оказываются лишены родительской заботы.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Еще один вид насилия - насилие в цифровой среде</w:t>
      </w:r>
      <w:r>
        <w:rPr>
          <w:rFonts w:eastAsia="Times New Roman"/>
          <w:b/>
          <w:lang w:eastAsia="ru-RU"/>
        </w:rPr>
        <w:t xml:space="preserve">, </w:t>
      </w:r>
      <w:r>
        <w:t>дети все более подвергаются насилию через Интернет. Они рискуют вступить в контакт с незаконным или вредным контентом, в том числе с порнографией, а также контентом, который призывает к злоупотреблению наркотическими веществами, самоубийствам и иным формам нанесения себе ущерба. Интернет используется и мошенниками, которые вступают в контакт с детьми под фальшивым именем с целью сексуальных домогательств. Кроме того, дети сами могут стать правонарушителями и нанести ущерб другим, в частности, подвергая издевательствам других детей в социальных сетях.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Организации здравоохранения осуществляют мероприятия по профилактике и борьбе с насилием в семье по нескольким направлениям: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первичная профилактика насилия;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оказание специализированной психиатрической (психотерапевтической, психологической) помощи жертвам насилия;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вторичная профилактика насилия – передача информации в компетентные органы для принятия необходимых мер.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информационных стендах и сайтах организаций здравоохранения, размещается информация о медицинских последствиях насилия, возможностях государственных организаций здравоохранения, структурных подразделениях, в которых можно получить необходимую психиатрическую (психотерапевтическую, психологическую) помощь, возможности получения экстренной психологической помощи по телефону «Телефон доверия», номера телефонов региональных служб экстренной психологической помощи.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рамках профилактики насилия в семье медицинские работники проводят работу, по профилактике возникновения у детей и подростков </w:t>
      </w:r>
      <w:proofErr w:type="spellStart"/>
      <w:r>
        <w:rPr>
          <w:rFonts w:eastAsia="Times New Roman"/>
          <w:lang w:eastAsia="ru-RU"/>
        </w:rPr>
        <w:t>дезадаптивных</w:t>
      </w:r>
      <w:proofErr w:type="spellEnd"/>
      <w:r>
        <w:rPr>
          <w:rFonts w:eastAsia="Times New Roman"/>
          <w:lang w:eastAsia="ru-RU"/>
        </w:rPr>
        <w:t xml:space="preserve"> состояний, употребления </w:t>
      </w:r>
      <w:proofErr w:type="spellStart"/>
      <w:r>
        <w:rPr>
          <w:rFonts w:eastAsia="Times New Roman"/>
          <w:lang w:eastAsia="ru-RU"/>
        </w:rPr>
        <w:t>психоактивных</w:t>
      </w:r>
      <w:proofErr w:type="spellEnd"/>
      <w:r>
        <w:rPr>
          <w:rFonts w:eastAsia="Times New Roman"/>
          <w:lang w:eastAsia="ru-RU"/>
        </w:rPr>
        <w:t xml:space="preserve"> веществ, детского травматизма и предупреждению правонарушений среди несовершеннолетних, в том числе, путем размещения тематических </w:t>
      </w:r>
      <w:r>
        <w:rPr>
          <w:rFonts w:eastAsia="Times New Roman"/>
          <w:lang w:eastAsia="ru-RU"/>
        </w:rPr>
        <w:lastRenderedPageBreak/>
        <w:t xml:space="preserve">материалов в средствах массовой информации, в СМИ сети Интернет, осуществляется </w:t>
      </w:r>
      <w:proofErr w:type="gramStart"/>
      <w:r>
        <w:rPr>
          <w:rFonts w:eastAsia="Times New Roman"/>
          <w:lang w:eastAsia="ru-RU"/>
        </w:rPr>
        <w:t>информирование  учреждений</w:t>
      </w:r>
      <w:proofErr w:type="gramEnd"/>
      <w:r>
        <w:rPr>
          <w:rFonts w:eastAsia="Times New Roman"/>
          <w:lang w:eastAsia="ru-RU"/>
        </w:rPr>
        <w:t xml:space="preserve"> образования и др.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Медицинские работники совместно с заинтересованными службами </w:t>
      </w:r>
      <w:proofErr w:type="gramStart"/>
      <w:r>
        <w:rPr>
          <w:rFonts w:eastAsia="Times New Roman"/>
          <w:lang w:eastAsia="ru-RU"/>
        </w:rPr>
        <w:t>профилактики  участвуют</w:t>
      </w:r>
      <w:proofErr w:type="gramEnd"/>
      <w:r>
        <w:rPr>
          <w:rFonts w:eastAsia="Times New Roman"/>
          <w:lang w:eastAsia="ru-RU"/>
        </w:rPr>
        <w:t xml:space="preserve"> в проведении мероприятий по раннему выявлению несовершеннолетних с </w:t>
      </w:r>
      <w:proofErr w:type="spellStart"/>
      <w:r>
        <w:rPr>
          <w:rFonts w:eastAsia="Times New Roman"/>
          <w:lang w:eastAsia="ru-RU"/>
        </w:rPr>
        <w:t>аддиктивными</w:t>
      </w:r>
      <w:proofErr w:type="spellEnd"/>
      <w:r>
        <w:rPr>
          <w:rFonts w:eastAsia="Times New Roman"/>
          <w:lang w:eastAsia="ru-RU"/>
        </w:rPr>
        <w:t>    формами поведения или находящимися в кризисных ситуациях.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Пациентам, пострадавшим от домашнего насилия, обеспечено проведение комплексного обследования и оказание квалифицированной медицинской, психологической и социальной помощи.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зависимости от ситуации, такая помощь может быть оказана в амбулаторных, стационарных или в условиях отделений дневного пребывания. Что особенно важно, в настоящее время психотерапевтическая и психологическая помощь доступна в поликлиниках и общесоматических стационарах республики.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РНПЦ психического здоровья оказывается специализированная лечебно-</w:t>
      </w:r>
      <w:proofErr w:type="gramStart"/>
      <w:r>
        <w:rPr>
          <w:rFonts w:eastAsia="Times New Roman"/>
          <w:lang w:eastAsia="ru-RU"/>
        </w:rPr>
        <w:t>диагностическая  и</w:t>
      </w:r>
      <w:proofErr w:type="gramEnd"/>
      <w:r>
        <w:rPr>
          <w:rFonts w:eastAsia="Times New Roman"/>
          <w:lang w:eastAsia="ru-RU"/>
        </w:rPr>
        <w:t xml:space="preserve"> социально-восстановительная помощь детям с психическими и поведенческими расстройствами (заболеваниями), в том числе детям, пострадавшим от насилия.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соответствии с законодательством (постановление Совета Министров Республики Беларусь </w:t>
      </w:r>
      <w:proofErr w:type="gramStart"/>
      <w:r>
        <w:rPr>
          <w:rFonts w:eastAsia="Times New Roman"/>
          <w:lang w:eastAsia="ru-RU"/>
        </w:rPr>
        <w:t>от  18</w:t>
      </w:r>
      <w:proofErr w:type="gramEnd"/>
      <w:r>
        <w:rPr>
          <w:rFonts w:eastAsia="Times New Roman"/>
          <w:lang w:eastAsia="ru-RU"/>
        </w:rPr>
        <w:t xml:space="preserve"> декабря 2014 г. № 1192) организациями здравоохранения информация о лицах, обращающихся за оказанием медицинской помощи в связи с насилием (физические травмы, психологические травмы), передается  в соответствующие территориальные органы внутренних дел для принятия необходимых мер.</w:t>
      </w:r>
    </w:p>
    <w:p w:rsidR="008E511F" w:rsidRDefault="008E511F" w:rsidP="008E511F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Практические советы по предупреждению домашнего насилия.</w:t>
      </w:r>
    </w:p>
    <w:p w:rsidR="008E511F" w:rsidRDefault="008E511F" w:rsidP="008E511F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 не стать жертвой домашнего насилия? Что предпринять, если столкнулись с ним? Советов немного, но они очень важны.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 молчите! Звоните на горячие линии, обращайтесь в государственные органы!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Обращайте внимание на «маркеры» насилия уже на первом этапе знакомства с молодыми людьми (запрещает ли вам мужчина видеться с подругами, ограничивает ли общение с родителями).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Присматривайтесь друг к другу заранее. Психологи утверждают: агрессия и насилие встречаются чаще в семьях, где оба партнера имеют взрывной характер, не наделены терпением, не умеют ждать и анализировать.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 будьте равнодушными, если знаете, что кто-то из знакомых подвергается домашнему насилию, или видите его.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Воспитывайте детей в уважении друг к другу.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Обращайте внимание на насилие в отношении детей. Оно не менее важно, чем в отношении женщин, и может иметь более серьезные последствия.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Помните, что психологическая помощь нужна и </w:t>
      </w:r>
      <w:proofErr w:type="gramStart"/>
      <w:r>
        <w:rPr>
          <w:rFonts w:eastAsia="Times New Roman"/>
          <w:lang w:eastAsia="ru-RU"/>
        </w:rPr>
        <w:t>жертвам насилия</w:t>
      </w:r>
      <w:proofErr w:type="gramEnd"/>
      <w:r>
        <w:rPr>
          <w:rFonts w:eastAsia="Times New Roman"/>
          <w:lang w:eastAsia="ru-RU"/>
        </w:rPr>
        <w:t xml:space="preserve"> и агрессорам.</w:t>
      </w:r>
    </w:p>
    <w:p w:rsidR="008E511F" w:rsidRDefault="008E511F" w:rsidP="008E511F">
      <w:pPr>
        <w:spacing w:after="0" w:line="240" w:lineRule="auto"/>
        <w:ind w:firstLine="708"/>
        <w:contextualSpacing/>
        <w:jc w:val="both"/>
        <w:rPr>
          <w:i/>
        </w:rPr>
      </w:pPr>
      <w:r>
        <w:t>Во всех областях республики и в г. Минске создана и функционирует служба «Экстренной психологической помощи» по «Телефонам доверия». Помощь оказывается высококвалифицированными специалистами в области психологии и психотерапии бесплатно и анонимно.</w:t>
      </w:r>
      <w:r>
        <w:rPr>
          <w:i/>
        </w:rPr>
        <w:t xml:space="preserve"> </w:t>
      </w:r>
    </w:p>
    <w:p w:rsidR="008E511F" w:rsidRDefault="008E511F" w:rsidP="008E511F">
      <w:pPr>
        <w:spacing w:after="0" w:line="240" w:lineRule="auto"/>
        <w:ind w:firstLine="708"/>
        <w:contextualSpacing/>
        <w:jc w:val="both"/>
      </w:pPr>
      <w:r>
        <w:t xml:space="preserve">Номера телефонов службы экстренной психологической помощи в Республике Беларусь приведены ниже: </w:t>
      </w:r>
    </w:p>
    <w:p w:rsidR="008E511F" w:rsidRDefault="008E511F" w:rsidP="008E511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W w:w="9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3489"/>
        <w:gridCol w:w="2041"/>
      </w:tblGrid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8E511F" w:rsidRDefault="008E511F">
            <w:pPr>
              <w:spacing w:after="0" w:line="299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региона</w:t>
            </w:r>
          </w:p>
        </w:tc>
        <w:tc>
          <w:tcPr>
            <w:tcW w:w="3489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8E511F" w:rsidRDefault="008E511F">
            <w:pPr>
              <w:spacing w:after="0" w:line="299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8E511F" w:rsidRDefault="008E511F">
            <w:pPr>
              <w:spacing w:after="0" w:line="299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Республиканская "Детская телефонная линия"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8-801-100-1611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Минск:</w:t>
            </w:r>
          </w:p>
        </w:tc>
      </w:tr>
      <w:tr w:rsidR="008E511F" w:rsidTr="008E511F">
        <w:tc>
          <w:tcPr>
            <w:tcW w:w="3790" w:type="dxa"/>
            <w:vMerge w:val="restart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-352-44-44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0" w:type="auto"/>
            <w:vMerge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vAlign w:val="center"/>
            <w:hideMark/>
          </w:tcPr>
          <w:p w:rsidR="008E511F" w:rsidRDefault="008E511F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-304-43-70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для детей и подростков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8017 -263-03-03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Минская область: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Минский областной клинический центр "Психиатрия - наркология"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</w:pPr>
            <w:hyperlink r:id="rId12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8017- 270-24-01</w:t>
              </w:r>
            </w:hyperlink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м.т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8029 -899-04 -01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Брестская область: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Брест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80162 -25-57-27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г.Барановичи</w:t>
            </w:r>
            <w:proofErr w:type="spellEnd"/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hyperlink r:id="rId13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80163- 40-28-31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13.00 - 20.00</w:t>
            </w:r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рабочие дни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Пинск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E511F" w:rsidRDefault="008E511F">
            <w:pPr>
              <w:spacing w:after="0" w:line="2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80165-31-10-38 </w:t>
            </w:r>
          </w:p>
          <w:p w:rsidR="008E511F" w:rsidRDefault="008E511F">
            <w:pPr>
              <w:spacing w:after="0" w:line="299" w:lineRule="atLeast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Витебская область: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Новополоцк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80214 50-13-97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08.00 - 20.00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Полоцк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80214 43-22-20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08.00 - 20.00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г. Орша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80216 21-00-19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08.00 - 20.00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Витебск</w:t>
            </w:r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 0212 61-60-60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Гомельская область: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Гомель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eastAsia="Times New Roman"/>
                  <w:bCs/>
                  <w:sz w:val="24"/>
                  <w:szCs w:val="24"/>
                  <w:lang w:eastAsia="ru-RU"/>
                </w:rPr>
                <w:t>80232 31-51-61</w:t>
              </w:r>
            </w:hyperlink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Мозырь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80236 25-17-92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Пн., Вт., Чт., Пт.- 08.00-14.00;</w:t>
            </w:r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Ср.-12.30-19.00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Ветка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802330 4-24-85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08.00 - 13.00;</w:t>
            </w:r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 – 16.30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Рогачев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802339 2-09-39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Пн., Вт., Ср., Пт-13.00-15.00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Гродненская область: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Гродно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80152 170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>8015239-83-28</w:t>
            </w:r>
          </w:p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80152 39-83-31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9320" w:type="dxa"/>
            <w:gridSpan w:val="3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Могилевская область:</w:t>
            </w:r>
          </w:p>
        </w:tc>
      </w:tr>
      <w:tr w:rsidR="008E511F" w:rsidTr="008E511F">
        <w:trPr>
          <w:trHeight w:val="794"/>
        </w:trPr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Могилев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nil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8022 271 -11- 61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nil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E511F" w:rsidTr="008E511F">
        <w:tc>
          <w:tcPr>
            <w:tcW w:w="3790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Бобруйск</w:t>
            </w:r>
          </w:p>
        </w:tc>
        <w:tc>
          <w:tcPr>
            <w:tcW w:w="0" w:type="auto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80225 72- 52 -38</w:t>
            </w:r>
          </w:p>
        </w:tc>
        <w:tc>
          <w:tcPr>
            <w:tcW w:w="2041" w:type="dxa"/>
            <w:tcBorders>
              <w:top w:val="single" w:sz="6" w:space="0" w:color="3E95B8"/>
              <w:left w:val="single" w:sz="6" w:space="0" w:color="3E95B8"/>
              <w:bottom w:val="single" w:sz="6" w:space="0" w:color="3E95B8"/>
              <w:right w:val="single" w:sz="6" w:space="0" w:color="3E95B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511F" w:rsidRDefault="008E511F">
            <w:pPr>
              <w:spacing w:after="0" w:line="299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:rsidR="008E511F" w:rsidRDefault="008E511F" w:rsidP="008E511F">
      <w:pPr>
        <w:rPr>
          <w:color w:val="FF0000"/>
          <w:sz w:val="24"/>
          <w:szCs w:val="24"/>
        </w:rPr>
      </w:pPr>
    </w:p>
    <w:p w:rsidR="008E511F" w:rsidRDefault="008E511F" w:rsidP="008E511F">
      <w:pPr>
        <w:spacing w:after="0" w:line="240" w:lineRule="auto"/>
        <w:jc w:val="both"/>
      </w:pPr>
      <w:r>
        <w:t xml:space="preserve">         Любому взрослому человеку, пострадавшему </w:t>
      </w:r>
      <w:proofErr w:type="gramStart"/>
      <w:r>
        <w:t>от  домашнего</w:t>
      </w:r>
      <w:proofErr w:type="gramEnd"/>
      <w:r>
        <w:t xml:space="preserve"> насилия, консультанты </w:t>
      </w:r>
      <w:r>
        <w:rPr>
          <w:b/>
        </w:rPr>
        <w:t>общенациональной горячей линии</w:t>
      </w:r>
      <w:r>
        <w:t xml:space="preserve"> оказывают квалифицированную психологическую, юридическую, социальную и информационную помощь. Телефонные звонки на номер 8-801-100-8-801 принимаются ежедневно с 8 до 20 часов. По вторникам и субботам на линии дежурит юрист, в остальные дни – психолог.</w:t>
      </w:r>
    </w:p>
    <w:p w:rsidR="008E511F" w:rsidRDefault="008E511F" w:rsidP="008E511F">
      <w:pPr>
        <w:spacing w:after="0" w:line="240" w:lineRule="auto"/>
        <w:jc w:val="both"/>
      </w:pPr>
      <w:r>
        <w:t xml:space="preserve">         В городском клиническом детском психиатрическом диспансере </w:t>
      </w:r>
      <w:proofErr w:type="gramStart"/>
      <w:r>
        <w:t xml:space="preserve">функционирует  </w:t>
      </w:r>
      <w:r>
        <w:rPr>
          <w:b/>
        </w:rPr>
        <w:t>общенациональная</w:t>
      </w:r>
      <w:proofErr w:type="gramEnd"/>
      <w:r>
        <w:rPr>
          <w:b/>
        </w:rPr>
        <w:t xml:space="preserve"> детская линия</w:t>
      </w:r>
      <w:r>
        <w:t xml:space="preserve"> 8-801-100-16-11. Она предназначена для оказания бесплатной психологической помощи детям, попавшим в трудную жизненную ситуацию, а также для перенаправления отдельных обращений в компетентные органы и организации.</w:t>
      </w:r>
    </w:p>
    <w:p w:rsidR="008E511F" w:rsidRDefault="008E511F" w:rsidP="008E511F">
      <w:pPr>
        <w:spacing w:after="0" w:line="240" w:lineRule="auto"/>
        <w:jc w:val="both"/>
      </w:pPr>
      <w:r>
        <w:lastRenderedPageBreak/>
        <w:t xml:space="preserve">         Функционирует «Телефон доверия» МВД: 8017-218-72-22 (в рабочие дни с 9.00 до 18.00).</w:t>
      </w:r>
    </w:p>
    <w:p w:rsidR="008E511F" w:rsidRDefault="008E511F" w:rsidP="008E511F">
      <w:pPr>
        <w:spacing w:after="0" w:line="240" w:lineRule="auto"/>
        <w:jc w:val="both"/>
      </w:pPr>
      <w:r>
        <w:t xml:space="preserve">         Найти выход из трудной жизненной ситуации призваны Центры дружественного отношения к подросткам (ЦДП), Центры здоровья молодежи (ЦЗМ), Центры здоровья подростков и молодежи (</w:t>
      </w:r>
      <w:proofErr w:type="spellStart"/>
      <w:r>
        <w:t>ЦЗПиМ</w:t>
      </w:r>
      <w:proofErr w:type="spellEnd"/>
      <w:r>
        <w:t xml:space="preserve">), которые созданы в регионах на базе детских поликлиник и центральных районных больниц. В Центрах проводятся консультации по основам здорового образа жизни, по формированию навыков безопасного и ответственного сексуального поведения, по профилактике заболеваний, передающихся половым путем, по проблемам курения, наркомании, алкоголизма, по вопросам профессиональной ориентации.  Осуществляется консультирование по проблемам общения со сверстниками и взрослыми, психологическая поддержка в трудной жизненной ситуации. Гарантированы доброжелательность, уважение личного мнения, право на </w:t>
      </w:r>
      <w:proofErr w:type="gramStart"/>
      <w:r>
        <w:t>самостоятельный  информированный</w:t>
      </w:r>
      <w:proofErr w:type="gramEnd"/>
      <w:r>
        <w:t xml:space="preserve"> выбор, доступность и доверие. Адреса и контактные телефоны центров приведены ниже: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г. Минск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Октябрьский р-н, ЦДП «</w:t>
      </w:r>
      <w:proofErr w:type="spellStart"/>
      <w:r>
        <w:t>Галс</w:t>
      </w:r>
      <w:proofErr w:type="spellEnd"/>
      <w:r>
        <w:t xml:space="preserve">», УЗ «13-я городская детская клиническая поликлиника», ул. </w:t>
      </w:r>
      <w:proofErr w:type="spellStart"/>
      <w:r>
        <w:t>Кижеватова</w:t>
      </w:r>
      <w:proofErr w:type="spellEnd"/>
      <w:r>
        <w:t>, д.60, корп. Д, тел. 375(017) 398-31-63;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Первомайский р-н, ЦДП «Вместе», УЗ «11-я городская детская поликлиника», ул. Никифорова, 5, тел. 375(017) 264-36-39;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Ленинский р-н, ЦДП «Парус надежды», УЗ «7-я городская детская поликлиника», ул. Плеханова, 127, тел. 375(017) 368 32 34;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Заводской р-н, ЦДП «Успех», УЗ «23-я городская детская поликлиника», ул. Герасименко, 22, корп. 2, тел. 375(017) 291-20-39;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Советский р-н, ЦДП «Ювентус», УЗ «17-я городская детская клиническая поликлиника», г. Минск, ул. Кольцова, 53/1, тел. 375(017) 261-02-19;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Московский р-н, ЦДП «Доверие», УЗ «8-я городская детская поликлиника», ул. Есенина, 66, тел. 375(017) 272-22-94;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Центральный р-н, ЦДП «Синяя птица», УЗ «4-я городская поликлиника», пр. Победителей 93, тел. 375(017) 369-74-00;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 </w:t>
      </w:r>
      <w:r>
        <w:tab/>
      </w:r>
      <w:proofErr w:type="spellStart"/>
      <w:r>
        <w:t>Фрунзенский</w:t>
      </w:r>
      <w:proofErr w:type="spellEnd"/>
      <w:r>
        <w:t xml:space="preserve"> р-н, ЦДП «Юникс», УЗ «4-я городская детская клиническая поликлиника», ул. Налибокская,15, тел. 375(017) 209-85-61.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Брестская область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«Вместе», УЗ «Брестская городская детская поликлиника №1</w:t>
      </w:r>
      <w:proofErr w:type="gramStart"/>
      <w:r>
        <w:t>»,  г.</w:t>
      </w:r>
      <w:proofErr w:type="gramEnd"/>
      <w:r>
        <w:t xml:space="preserve"> Брест, ул. Кирова, 82, тел. 8-0162- 20-96-71;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Надежда», УЗ «</w:t>
      </w:r>
      <w:proofErr w:type="spellStart"/>
      <w:r>
        <w:t>Пинская</w:t>
      </w:r>
      <w:proofErr w:type="spellEnd"/>
      <w:r>
        <w:t xml:space="preserve"> центральная поликлиника», филиал «Детская поликлиника</w:t>
      </w:r>
      <w:proofErr w:type="gramStart"/>
      <w:r>
        <w:t>»,  г.</w:t>
      </w:r>
      <w:proofErr w:type="gramEnd"/>
      <w:r>
        <w:t xml:space="preserve"> Пинск, ул. Завальная 18;  тел.8-0165- 35-16-58;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lastRenderedPageBreak/>
        <w:t>ЦДП «Контакт», УЗ «</w:t>
      </w:r>
      <w:proofErr w:type="spellStart"/>
      <w:r>
        <w:t>Барановичская</w:t>
      </w:r>
      <w:proofErr w:type="spellEnd"/>
      <w:r>
        <w:t xml:space="preserve"> детская городская больница», 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г. Барановичи, ул. Чкалова </w:t>
      </w:r>
      <w:proofErr w:type="gramStart"/>
      <w:r>
        <w:t>2,  тел.</w:t>
      </w:r>
      <w:proofErr w:type="gramEnd"/>
      <w:r>
        <w:t xml:space="preserve">8-0163-42-20-68;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Консультативно-информационный центр «Диалог», УЗ «</w:t>
      </w:r>
      <w:proofErr w:type="spellStart"/>
      <w:r>
        <w:t>Столинская</w:t>
      </w:r>
      <w:proofErr w:type="spellEnd"/>
      <w:r>
        <w:t xml:space="preserve"> ЦРБ</w:t>
      </w:r>
      <w:proofErr w:type="gramStart"/>
      <w:r>
        <w:t xml:space="preserve">»,  </w:t>
      </w:r>
      <w:proofErr w:type="spellStart"/>
      <w:r>
        <w:t>г.Столин</w:t>
      </w:r>
      <w:proofErr w:type="spellEnd"/>
      <w:proofErr w:type="gramEnd"/>
      <w:r>
        <w:t xml:space="preserve">, ул. Дзержинского, 102, тел. 8-0165-52-42-87. 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Витебская область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Центр здоровья молодёжи (ЦЗМ) «Откровение», УЗ «Полоцкая детская поликлиника», </w:t>
      </w:r>
      <w:proofErr w:type="spellStart"/>
      <w:r>
        <w:t>г.Полоцк</w:t>
      </w:r>
      <w:proofErr w:type="spellEnd"/>
      <w:r>
        <w:t>, ул. Е. Полоцкой,18, тел. 8-0214-42-76-55;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ЦЗМ «Диалог» УЗ «</w:t>
      </w:r>
      <w:proofErr w:type="spellStart"/>
      <w:r>
        <w:t>Новополоцкая</w:t>
      </w:r>
      <w:proofErr w:type="spellEnd"/>
      <w:r>
        <w:t xml:space="preserve"> детская поликлиника», </w:t>
      </w:r>
      <w:r>
        <w:br/>
        <w:t xml:space="preserve">г. Новополоцк, </w:t>
      </w:r>
      <w:proofErr w:type="spellStart"/>
      <w:proofErr w:type="gramStart"/>
      <w:r>
        <w:t>ул</w:t>
      </w:r>
      <w:proofErr w:type="spellEnd"/>
      <w:r>
        <w:t xml:space="preserve"> .Калинина</w:t>
      </w:r>
      <w:proofErr w:type="gramEnd"/>
      <w:r>
        <w:t xml:space="preserve">, 5, тел. 8-0214- 51-90-90, +37529-594-52-76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Витебский ЦЗМ, г. Витебск, ул. Чкалова, 14 </w:t>
      </w:r>
      <w:proofErr w:type="gramStart"/>
      <w:r>
        <w:t xml:space="preserve">В,   </w:t>
      </w:r>
      <w:proofErr w:type="gramEnd"/>
      <w:r>
        <w:t>тел. 8-0212-57-24-71, справка 8-0212-57-78-79;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ЦЗМ «Надежда», УЗ «Оршанская центральная поликлиника», детская поликлиника №1, г. Орша, ул. Пионерская, 15, тел. 8-0216-51-17-21; 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Гомельская область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ЦЗМ «Юность», филиал № 3 ГУЗ «Гомельская центральная городская детская поликлиника</w:t>
      </w:r>
      <w:proofErr w:type="gramStart"/>
      <w:r>
        <w:t>»,  г.</w:t>
      </w:r>
      <w:proofErr w:type="gramEnd"/>
      <w:r>
        <w:t xml:space="preserve"> Гомель, ул. Быховская, 108, тел.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8-0232- 47-36-12, 47-86-14;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</w:t>
      </w:r>
      <w:proofErr w:type="spellStart"/>
      <w:r>
        <w:t>Ветразь</w:t>
      </w:r>
      <w:proofErr w:type="spellEnd"/>
      <w:r>
        <w:t>», УЗ «</w:t>
      </w:r>
      <w:proofErr w:type="spellStart"/>
      <w:r>
        <w:t>Жлобинская</w:t>
      </w:r>
      <w:proofErr w:type="spellEnd"/>
      <w:r>
        <w:t xml:space="preserve"> ЦРБ», детская поликлиника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г. Жлобин, улица Воровского, 1; тел: 8-02334- 2-28-29;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ЦДП «Новое поколение», УЗ «Светлогорская центральная районная больница», детская </w:t>
      </w:r>
      <w:proofErr w:type="gramStart"/>
      <w:r>
        <w:t>поликлиника,  г.</w:t>
      </w:r>
      <w:proofErr w:type="gramEnd"/>
      <w:r>
        <w:t xml:space="preserve"> Светлогорск, ул. Луначарского, 92,  тел. 8-02342- 7- 07 – 19;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ЦДП УЗ «Рогачевская ЦРБ», г. Рогачев, ул. Дзержинского, 17, </w:t>
      </w:r>
      <w:r>
        <w:br/>
        <w:t xml:space="preserve">тел. 8-02339-2-14-86;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«Гармония», УЗ «</w:t>
      </w:r>
      <w:proofErr w:type="spellStart"/>
      <w:r>
        <w:t>Речицкая</w:t>
      </w:r>
      <w:proofErr w:type="spellEnd"/>
      <w:r>
        <w:t xml:space="preserve"> центральная районная больница</w:t>
      </w:r>
      <w:proofErr w:type="gramStart"/>
      <w:r>
        <w:t>»,  родильный</w:t>
      </w:r>
      <w:proofErr w:type="gramEnd"/>
      <w:r>
        <w:t xml:space="preserve"> дом, женская консультация, г. Речица, ул. Трифонова, 119,  тел.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8-02340- 44393, 91133;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«Афродита», УЗ «</w:t>
      </w:r>
      <w:proofErr w:type="spellStart"/>
      <w:r>
        <w:t>Добрушская</w:t>
      </w:r>
      <w:proofErr w:type="spellEnd"/>
      <w:r>
        <w:t xml:space="preserve"> ЦРБ» г. Добруш, </w:t>
      </w:r>
      <w:r>
        <w:br/>
        <w:t xml:space="preserve">ул. Чапаева, 3 тел/факс: +375 (2333)7-64-37 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Гродненская область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ЦДМ «Контакт», филиал УЗ «Гродненская центральная городская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поликлиника», детская поликлиника № 2, г. Гродно, ул. Гагарина, </w:t>
      </w:r>
      <w:proofErr w:type="gramStart"/>
      <w:r>
        <w:t xml:space="preserve">18,   </w:t>
      </w:r>
      <w:proofErr w:type="gramEnd"/>
      <w:r>
        <w:t xml:space="preserve">тел.8- 0152- 96- 44- 66;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ЦДМ «Позитив», г. Гродно, тел.8-0152-74-22-82. 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Могилевская область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«Импульс», УЗ «</w:t>
      </w:r>
      <w:proofErr w:type="spellStart"/>
      <w:r>
        <w:t>Бобруйская</w:t>
      </w:r>
      <w:proofErr w:type="spellEnd"/>
      <w:r>
        <w:t xml:space="preserve"> городская детская больница», филиал детская поликлиника № </w:t>
      </w:r>
      <w:proofErr w:type="gramStart"/>
      <w:r>
        <w:t>2,  г.</w:t>
      </w:r>
      <w:proofErr w:type="gramEnd"/>
      <w:r>
        <w:t xml:space="preserve"> Бобруйск, ул. Советская д.116,  тел.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 8-0225-70-43-53;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lastRenderedPageBreak/>
        <w:t xml:space="preserve">ЦДП «Альтернатива», филиал № 4, УЗ «Могилевская детская поликлиника» </w:t>
      </w:r>
      <w:smartTag w:uri="urn:schemas-microsoft-com:office:smarttags" w:element="metricconverter">
        <w:smartTagPr>
          <w:attr w:name="ProductID" w:val="212036, г"/>
        </w:smartTagPr>
        <w:r>
          <w:t>212036, г</w:t>
        </w:r>
      </w:smartTag>
      <w:r>
        <w:t xml:space="preserve">. Могилев, ул. Симонова, 55б, тел. 488842, факс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 xml:space="preserve">8-0222-484076;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ЦДП «Доверие», УЗ «Горецкая центральная районная больница», </w:t>
      </w:r>
      <w:r>
        <w:br/>
        <w:t>г. Горки, пр. Интернациональный, 2, тел. 8-022-33-615-05.</w:t>
      </w:r>
    </w:p>
    <w:p w:rsidR="008E511F" w:rsidRDefault="008E511F" w:rsidP="008E511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Минская область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ЦЗМ УЗ «Березинская центральная больница», г. Березино, </w:t>
      </w:r>
      <w:r>
        <w:br/>
        <w:t xml:space="preserve">ул. М. Романович, 6, тел. 8-01715-54229;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ЦЗМ УЗ «</w:t>
      </w:r>
      <w:proofErr w:type="spellStart"/>
      <w:r>
        <w:t>Вилейская</w:t>
      </w:r>
      <w:proofErr w:type="spellEnd"/>
      <w:r>
        <w:t xml:space="preserve"> ЦРБ», г. Вилейка, ул. Маркова, 27, </w:t>
      </w:r>
      <w:r>
        <w:br/>
        <w:t xml:space="preserve">тел. 8-01771- 5-64-51;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ЦЗМ УЗ "Дзержинская центральная районная больница", детская консультация, г. Дзержинск, ул. Октябрьская, 72, тел. 8-01716- 6-51-99;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ЦДП УЗ «Клецкая центральная районная больница», г. </w:t>
      </w:r>
      <w:proofErr w:type="spellStart"/>
      <w:r>
        <w:t>Клецк</w:t>
      </w:r>
      <w:proofErr w:type="spellEnd"/>
      <w:r>
        <w:t xml:space="preserve">, </w:t>
      </w:r>
      <w:r>
        <w:br/>
        <w:t xml:space="preserve">ул. Партизанская, 6, тел. 8-01793- 53107;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ЦДП УЗ «Крупская центральная районная </w:t>
      </w:r>
      <w:proofErr w:type="gramStart"/>
      <w:r>
        <w:t>больница»  г.</w:t>
      </w:r>
      <w:proofErr w:type="gramEnd"/>
      <w:r>
        <w:t xml:space="preserve"> Крупки, ул. Черняховского, 2, тел. 8-01796-5 59 61;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Любанская</w:t>
      </w:r>
      <w:proofErr w:type="spellEnd"/>
      <w:r>
        <w:t xml:space="preserve"> центральная районная больница», г. Любань, ул. Первомайская, 97А, тел. 8-01794- 54-1-34;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Молодечненская</w:t>
      </w:r>
      <w:proofErr w:type="spellEnd"/>
      <w:r>
        <w:t xml:space="preserve"> центральная районная больница», поликлиника № 1, г. Молодечно, </w:t>
      </w:r>
      <w:proofErr w:type="spellStart"/>
      <w:r>
        <w:t>ул.Ф.Скорины</w:t>
      </w:r>
      <w:proofErr w:type="spellEnd"/>
      <w:r>
        <w:t>, 5, тел. 8-0176 – 769074;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Несвижская</w:t>
      </w:r>
      <w:proofErr w:type="spellEnd"/>
      <w:r>
        <w:t xml:space="preserve"> центральная районная больница», г. Несвиж, ул. </w:t>
      </w:r>
      <w:proofErr w:type="spellStart"/>
      <w:r>
        <w:t>Сырокомли</w:t>
      </w:r>
      <w:proofErr w:type="spellEnd"/>
      <w:r>
        <w:t xml:space="preserve">, 29, тел. 8-01770-66561;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ЦЗМ «Доверие», УЗ «Слуцкая ЦРБ», Слуцк, ул. Чайковского, </w:t>
      </w:r>
      <w:proofErr w:type="gramStart"/>
      <w:r>
        <w:t xml:space="preserve">21,   </w:t>
      </w:r>
      <w:proofErr w:type="gramEnd"/>
      <w:r>
        <w:t xml:space="preserve">тел. 8-01795- 5-31-10;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ЦЗПиМ</w:t>
      </w:r>
      <w:proofErr w:type="spellEnd"/>
      <w:r>
        <w:t xml:space="preserve"> УЗ «</w:t>
      </w:r>
      <w:proofErr w:type="spellStart"/>
      <w:r>
        <w:t>Солигорская</w:t>
      </w:r>
      <w:proofErr w:type="spellEnd"/>
      <w:r>
        <w:t xml:space="preserve"> ЦРБ», г. Солигорск, </w:t>
      </w:r>
      <w:proofErr w:type="spellStart"/>
      <w:r>
        <w:t>ул.Коржа</w:t>
      </w:r>
      <w:proofErr w:type="spellEnd"/>
      <w:r>
        <w:t xml:space="preserve">, 1, </w:t>
      </w:r>
      <w:r>
        <w:br/>
        <w:t>тел. 8-0174-22-11-22;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ЦЗПиМ</w:t>
      </w:r>
      <w:proofErr w:type="spellEnd"/>
      <w:r>
        <w:t xml:space="preserve"> УЗ «</w:t>
      </w:r>
      <w:proofErr w:type="spellStart"/>
      <w:r>
        <w:t>Столбцовская</w:t>
      </w:r>
      <w:proofErr w:type="spellEnd"/>
      <w:r>
        <w:t xml:space="preserve"> ЦРБ», г. Столбцы, ул. Ленинская, 164, тел. 8-01717- 54643;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Червенская</w:t>
      </w:r>
      <w:proofErr w:type="spellEnd"/>
      <w:r>
        <w:t xml:space="preserve"> ЦРБ», г. Червень, ул. Барыкина, 60, </w:t>
      </w:r>
      <w:r>
        <w:br/>
        <w:t xml:space="preserve">тел. 8-01714- 54783;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ЦЗМиП</w:t>
      </w:r>
      <w:proofErr w:type="spellEnd"/>
      <w:r>
        <w:t xml:space="preserve"> </w:t>
      </w:r>
      <w:proofErr w:type="gramStart"/>
      <w:r>
        <w:t>« Доверие</w:t>
      </w:r>
      <w:proofErr w:type="gramEnd"/>
      <w:r>
        <w:t xml:space="preserve">» УЗ « </w:t>
      </w:r>
      <w:proofErr w:type="spellStart"/>
      <w:r>
        <w:t>Борисовская</w:t>
      </w:r>
      <w:proofErr w:type="spellEnd"/>
      <w:r>
        <w:t xml:space="preserve"> ЦРБ», отделение ГУО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proofErr w:type="gramStart"/>
      <w:r>
        <w:t>« Социально</w:t>
      </w:r>
      <w:proofErr w:type="gramEnd"/>
      <w:r>
        <w:t xml:space="preserve"> – педагогический центр Борисовского района», г. Борисов, ул. 8 Марта, 6, тел. 8- 0177-06-67-10;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Воложинская</w:t>
      </w:r>
      <w:proofErr w:type="spellEnd"/>
      <w:r>
        <w:t xml:space="preserve"> ЦРБ», г. </w:t>
      </w:r>
      <w:proofErr w:type="spellStart"/>
      <w:r>
        <w:t>Воложин</w:t>
      </w:r>
      <w:proofErr w:type="spellEnd"/>
      <w:r>
        <w:t xml:space="preserve">, ул. </w:t>
      </w:r>
      <w:proofErr w:type="spellStart"/>
      <w:r>
        <w:t>М.Горького</w:t>
      </w:r>
      <w:proofErr w:type="spellEnd"/>
      <w:r>
        <w:t xml:space="preserve">, </w:t>
      </w:r>
      <w:proofErr w:type="gramStart"/>
      <w:r>
        <w:t xml:space="preserve">13,  </w:t>
      </w:r>
      <w:r>
        <w:br/>
        <w:t>тел.</w:t>
      </w:r>
      <w:proofErr w:type="gramEnd"/>
      <w:r>
        <w:t xml:space="preserve"> 8-0177-255733;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ЦЗМиП</w:t>
      </w:r>
      <w:proofErr w:type="spellEnd"/>
      <w:r>
        <w:t xml:space="preserve"> УЗ "</w:t>
      </w:r>
      <w:proofErr w:type="spellStart"/>
      <w:r>
        <w:t>Жодинская</w:t>
      </w:r>
      <w:proofErr w:type="spellEnd"/>
      <w:r>
        <w:t xml:space="preserve"> центральная городская больница", городская поликлиника, г. Жодино, ул. 50лет Октября, 17, тел. 8-0177-53-48-46;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ЦЗМиП</w:t>
      </w:r>
      <w:proofErr w:type="spellEnd"/>
      <w:r>
        <w:t xml:space="preserve"> УЗ «</w:t>
      </w:r>
      <w:proofErr w:type="spellStart"/>
      <w:r>
        <w:t>Копыльская</w:t>
      </w:r>
      <w:proofErr w:type="spellEnd"/>
      <w:r>
        <w:t xml:space="preserve"> центральная районная больница», </w:t>
      </w:r>
      <w:r>
        <w:br/>
        <w:t xml:space="preserve">г. Копыль, ул. Советская, 50, тел. 8-01719- 54-3-04;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 xml:space="preserve">Центр подростков и молодежи г. Логойск, ул. Победы, д. 35, </w:t>
      </w:r>
      <w:r>
        <w:br/>
        <w:t xml:space="preserve">тел. 8-01774-20-6-91;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lastRenderedPageBreak/>
        <w:t>ЦЗПиМ</w:t>
      </w:r>
      <w:proofErr w:type="spellEnd"/>
      <w:r>
        <w:t xml:space="preserve"> УЗ «Минская ЦРБ», д. </w:t>
      </w:r>
      <w:proofErr w:type="spellStart"/>
      <w:r>
        <w:t>Боровляны</w:t>
      </w:r>
      <w:proofErr w:type="spellEnd"/>
      <w:r>
        <w:t xml:space="preserve">, ул. </w:t>
      </w:r>
      <w:proofErr w:type="spellStart"/>
      <w:r>
        <w:t>Фрунзенская</w:t>
      </w:r>
      <w:proofErr w:type="spellEnd"/>
      <w:r>
        <w:t xml:space="preserve"> 1, поликлиника Минской ЦРБ, тел. 5052585;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ЦЗПиМ</w:t>
      </w:r>
      <w:proofErr w:type="spellEnd"/>
      <w:r>
        <w:t xml:space="preserve"> УЗ «</w:t>
      </w:r>
      <w:proofErr w:type="spellStart"/>
      <w:r>
        <w:t>Мядельская</w:t>
      </w:r>
      <w:proofErr w:type="spellEnd"/>
      <w:r>
        <w:t xml:space="preserve"> ЦРБ», г. Мядель, ул. Коммунистическая, </w:t>
      </w:r>
      <w:proofErr w:type="gramStart"/>
      <w:r>
        <w:t>23,  тел.</w:t>
      </w:r>
      <w:proofErr w:type="gramEnd"/>
      <w:r>
        <w:t xml:space="preserve"> 59-1-35; 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ЦЗПиМ</w:t>
      </w:r>
      <w:proofErr w:type="spellEnd"/>
      <w:r>
        <w:t xml:space="preserve"> УЗ </w:t>
      </w:r>
      <w:proofErr w:type="gramStart"/>
      <w:r>
        <w:t xml:space="preserve">« </w:t>
      </w:r>
      <w:proofErr w:type="spellStart"/>
      <w:r>
        <w:t>Марьиногорская</w:t>
      </w:r>
      <w:proofErr w:type="spellEnd"/>
      <w:proofErr w:type="gramEnd"/>
      <w:r>
        <w:t xml:space="preserve"> ЦРБ», г. Марьина Горка, </w:t>
      </w:r>
      <w:proofErr w:type="spellStart"/>
      <w:r>
        <w:t>Пуховичский</w:t>
      </w:r>
      <w:proofErr w:type="spellEnd"/>
      <w:r>
        <w:t xml:space="preserve"> район, ул. Новая Заря 36 а, тел. 8-01713-60729;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«Родник надежды», УЗ «</w:t>
      </w:r>
      <w:proofErr w:type="spellStart"/>
      <w:r>
        <w:t>Смолевичская</w:t>
      </w:r>
      <w:proofErr w:type="spellEnd"/>
      <w:r>
        <w:t xml:space="preserve"> центральная районная больница» 222201, г. Смолевичи, ул. Первомайская, 101, тел.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</w:pPr>
      <w:r>
        <w:t>8-01776- 50834;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t>ЦЗПиМ</w:t>
      </w:r>
      <w:proofErr w:type="spellEnd"/>
      <w:r>
        <w:t xml:space="preserve"> «Надежда», УЗ «</w:t>
      </w:r>
      <w:proofErr w:type="spellStart"/>
      <w:r>
        <w:t>Стародорожская</w:t>
      </w:r>
      <w:proofErr w:type="spellEnd"/>
      <w:r>
        <w:t xml:space="preserve"> центральная больница» 222910, Московская 82;</w:t>
      </w:r>
    </w:p>
    <w:p w:rsidR="008E511F" w:rsidRDefault="008E511F" w:rsidP="008E511F">
      <w:pPr>
        <w:shd w:val="clear" w:color="auto" w:fill="FFFFFF"/>
        <w:spacing w:after="0" w:line="240" w:lineRule="auto"/>
        <w:ind w:firstLine="708"/>
        <w:jc w:val="both"/>
      </w:pPr>
      <w:r>
        <w:t>ЦДП УЗ «</w:t>
      </w:r>
      <w:proofErr w:type="spellStart"/>
      <w:r>
        <w:t>Узденская</w:t>
      </w:r>
      <w:proofErr w:type="spellEnd"/>
      <w:r>
        <w:t xml:space="preserve"> ЦРБ» г. Узда, ул. Степанова, 11, тел. </w:t>
      </w:r>
    </w:p>
    <w:p w:rsidR="008E511F" w:rsidRDefault="008E511F" w:rsidP="008E511F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t>8-01718- 55576.</w:t>
      </w:r>
    </w:p>
    <w:p w:rsidR="00373A1C" w:rsidRDefault="00373A1C"/>
    <w:sectPr w:rsidR="0037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98"/>
    <w:rsid w:val="00000298"/>
    <w:rsid w:val="00373A1C"/>
    <w:rsid w:val="008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7D462-5440-46D1-8F3B-443EEBA7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1F"/>
    <w:pPr>
      <w:spacing w:after="200" w:line="276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51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B%D0%B5%D1%81%D0%BD%D0%BE%D0%B5_%D0%BD%D0%B0%D0%BA%D0%B0%D0%B7%D0%B0%D0%BD%D0%B8%D0%B5_%D0%B2_%D1%81%D0%B5%D0%BC%D1%8C%D0%B5" TargetMode="External"/><Relationship Id="rId13" Type="http://schemas.openxmlformats.org/officeDocument/2006/relationships/hyperlink" Target="tel:+375163416080" TargetMode="External"/><Relationship Id="rId18" Type="http://schemas.openxmlformats.org/officeDocument/2006/relationships/hyperlink" Target="tel:+3752323791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F%D0%BE%D0%B1%D0%BE%D0%B8" TargetMode="External"/><Relationship Id="rId12" Type="http://schemas.openxmlformats.org/officeDocument/2006/relationships/hyperlink" Target="tel:+375172020401" TargetMode="External"/><Relationship Id="rId17" Type="http://schemas.openxmlformats.org/officeDocument/2006/relationships/hyperlink" Target="tel:+375212616090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7521621001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8%D0%B0%D0%BD%D1%82%D0%B0%D0%B6" TargetMode="External"/><Relationship Id="rId11" Type="http://schemas.openxmlformats.org/officeDocument/2006/relationships/hyperlink" Target="tel:+375172630303" TargetMode="External"/><Relationship Id="rId5" Type="http://schemas.openxmlformats.org/officeDocument/2006/relationships/hyperlink" Target="https://ru.wikipedia.org/wiki/%D0%94%D0%BE%D0%BF%D1%80%D0%BE%D1%81" TargetMode="External"/><Relationship Id="rId15" Type="http://schemas.openxmlformats.org/officeDocument/2006/relationships/hyperlink" Target="tel:+375214432220" TargetMode="External"/><Relationship Id="rId10" Type="http://schemas.openxmlformats.org/officeDocument/2006/relationships/hyperlink" Target="tel:%E2%80%8E8801100161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.wikipedia.org/wiki/%D0%9A%D0%BE%D0%BD%D1%82%D1%80%D0%BE%D0%BB%D1%8C_%D1%81%D0%BE%D0%B7%D0%BD%D0%B0%D0%BD%D0%B8%D1%8F" TargetMode="External"/><Relationship Id="rId9" Type="http://schemas.openxmlformats.org/officeDocument/2006/relationships/hyperlink" Target="https://ru.wikipedia.org/wiki/%D0%A1%D0%B5%D0%BA%D1%81%D1%83%D0%B0%D0%BB%D1%8C%D0%BD%D0%BE%D1%81%D1%82%D1%8C" TargetMode="External"/><Relationship Id="rId14" Type="http://schemas.openxmlformats.org/officeDocument/2006/relationships/hyperlink" Target="tel:+375214371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3357</Words>
  <Characters>19139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2021-04-21T09:04:00Z</dcterms:created>
  <dcterms:modified xsi:type="dcterms:W3CDTF">2021-04-21T09:06:00Z</dcterms:modified>
</cp:coreProperties>
</file>