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C4C" w:rsidRPr="00485C4C" w:rsidRDefault="00485C4C" w:rsidP="00485C4C">
      <w:pPr>
        <w:spacing w:after="0" w:line="240" w:lineRule="auto"/>
        <w:jc w:val="center"/>
        <w:rPr>
          <w:rFonts w:ascii="Times New Roman" w:hAnsi="Times New Roman" w:cs="Times New Roman"/>
          <w:b/>
          <w:sz w:val="30"/>
          <w:szCs w:val="30"/>
        </w:rPr>
      </w:pPr>
      <w:r w:rsidRPr="00485C4C">
        <w:rPr>
          <w:rFonts w:ascii="Times New Roman" w:hAnsi="Times New Roman" w:cs="Times New Roman"/>
          <w:b/>
          <w:sz w:val="30"/>
          <w:szCs w:val="30"/>
        </w:rPr>
        <w:t>ДЕТСКИЕ ИГРОВЫЕ ПЛОЩАДКИ:</w:t>
      </w:r>
    </w:p>
    <w:p w:rsidR="00357095" w:rsidRDefault="00485C4C" w:rsidP="00485C4C">
      <w:pPr>
        <w:spacing w:after="0" w:line="240" w:lineRule="auto"/>
        <w:jc w:val="center"/>
        <w:rPr>
          <w:rFonts w:ascii="Times New Roman" w:hAnsi="Times New Roman" w:cs="Times New Roman"/>
          <w:b/>
          <w:sz w:val="30"/>
          <w:szCs w:val="30"/>
        </w:rPr>
      </w:pPr>
      <w:r w:rsidRPr="00485C4C">
        <w:rPr>
          <w:rFonts w:ascii="Times New Roman" w:hAnsi="Times New Roman" w:cs="Times New Roman"/>
          <w:b/>
          <w:sz w:val="30"/>
          <w:szCs w:val="30"/>
        </w:rPr>
        <w:t>обеспечим их без</w:t>
      </w:r>
      <w:r>
        <w:rPr>
          <w:rFonts w:ascii="Times New Roman" w:hAnsi="Times New Roman" w:cs="Times New Roman"/>
          <w:b/>
          <w:sz w:val="30"/>
          <w:szCs w:val="30"/>
        </w:rPr>
        <w:t>опасную эксплуатацию</w:t>
      </w:r>
    </w:p>
    <w:p w:rsidR="008A0AED" w:rsidRPr="008A0AED" w:rsidRDefault="008A0AED" w:rsidP="008A0AED">
      <w:pPr>
        <w:spacing w:after="0" w:line="192" w:lineRule="auto"/>
        <w:jc w:val="center"/>
        <w:rPr>
          <w:rFonts w:ascii="Times New Roman" w:hAnsi="Times New Roman" w:cs="Times New Roman"/>
          <w:b/>
          <w:sz w:val="30"/>
          <w:szCs w:val="30"/>
        </w:rPr>
      </w:pPr>
    </w:p>
    <w:p w:rsidR="00485C4C" w:rsidRPr="00485C4C" w:rsidRDefault="00C944E7" w:rsidP="00485C4C">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        </w:t>
      </w:r>
      <w:r w:rsidR="00C3073A">
        <w:rPr>
          <w:rFonts w:ascii="Times New Roman" w:hAnsi="Times New Roman" w:cs="Times New Roman"/>
          <w:sz w:val="30"/>
          <w:szCs w:val="30"/>
        </w:rPr>
        <w:t xml:space="preserve"> </w:t>
      </w:r>
      <w:r w:rsidR="00485C4C" w:rsidRPr="00485C4C">
        <w:rPr>
          <w:rFonts w:ascii="Times New Roman" w:hAnsi="Times New Roman" w:cs="Times New Roman"/>
          <w:sz w:val="30"/>
          <w:szCs w:val="30"/>
        </w:rPr>
        <w:t>Детские игровые площадки играют большую роль в воспитании и развитии ребенка. Они позволяют физически развиваться детям, помогают формировать личностные качества в процессе общения со сверстниками, обмениваться с ними опытом, заводить новые знакомства и адаптироваться к пребыванию в социуме.</w:t>
      </w:r>
    </w:p>
    <w:p w:rsidR="00E93AF6" w:rsidRDefault="00485C4C" w:rsidP="00485C4C">
      <w:pPr>
        <w:spacing w:after="0" w:line="240" w:lineRule="auto"/>
        <w:jc w:val="both"/>
        <w:rPr>
          <w:rFonts w:ascii="Times New Roman" w:hAnsi="Times New Roman" w:cs="Times New Roman"/>
          <w:sz w:val="30"/>
          <w:szCs w:val="30"/>
        </w:rPr>
      </w:pPr>
      <w:r w:rsidRPr="00485C4C">
        <w:rPr>
          <w:rFonts w:ascii="Times New Roman" w:hAnsi="Times New Roman" w:cs="Times New Roman"/>
          <w:sz w:val="30"/>
          <w:szCs w:val="30"/>
        </w:rPr>
        <w:t xml:space="preserve">         К оборудованию детской игровой площадки относятся лестницы, горки, качели, карусели, качалки (балансиры), игровые комплексы, оборудование для лазания и др.</w:t>
      </w:r>
    </w:p>
    <w:p w:rsidR="00E93AF6" w:rsidRDefault="00E93AF6" w:rsidP="00E93AF6">
      <w:pPr>
        <w:tabs>
          <w:tab w:val="left" w:pos="5430"/>
        </w:tabs>
        <w:spacing w:after="0" w:line="240" w:lineRule="auto"/>
        <w:jc w:val="both"/>
        <w:rPr>
          <w:rFonts w:ascii="Times New Roman" w:hAnsi="Times New Roman" w:cs="Times New Roman"/>
          <w:sz w:val="30"/>
          <w:szCs w:val="30"/>
        </w:rPr>
      </w:pPr>
      <w:r w:rsidRPr="00341593">
        <w:rPr>
          <w:rFonts w:ascii="Times New Roman" w:hAnsi="Times New Roman" w:cs="Times New Roman"/>
          <w:noProof/>
          <w:sz w:val="30"/>
          <w:szCs w:val="30"/>
          <w:lang w:eastAsia="ru-RU"/>
        </w:rPr>
        <w:drawing>
          <wp:anchor distT="0" distB="0" distL="0" distR="0" simplePos="0" relativeHeight="251658240" behindDoc="0" locked="0" layoutInCell="1" allowOverlap="0">
            <wp:simplePos x="0" y="0"/>
            <wp:positionH relativeFrom="column">
              <wp:posOffset>63500</wp:posOffset>
            </wp:positionH>
            <wp:positionV relativeFrom="line">
              <wp:posOffset>122555</wp:posOffset>
            </wp:positionV>
            <wp:extent cx="2857500" cy="2000250"/>
            <wp:effectExtent l="0" t="0" r="0" b="0"/>
            <wp:wrapSquare wrapText="bothSides"/>
            <wp:docPr id="1" name="Рисунок 1" descr="Детская площа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тская площадка"/>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2000250"/>
                    </a:xfrm>
                    <a:prstGeom prst="rect">
                      <a:avLst/>
                    </a:prstGeom>
                    <a:noFill/>
                    <a:ln>
                      <a:noFill/>
                    </a:ln>
                  </pic:spPr>
                </pic:pic>
              </a:graphicData>
            </a:graphic>
          </wp:anchor>
        </w:drawing>
      </w:r>
      <w:r w:rsidR="001C5431">
        <w:rPr>
          <w:rFonts w:ascii="Times New Roman" w:hAnsi="Times New Roman" w:cs="Times New Roman"/>
          <w:sz w:val="30"/>
          <w:szCs w:val="30"/>
        </w:rPr>
        <w:t xml:space="preserve">        </w:t>
      </w:r>
    </w:p>
    <w:p w:rsidR="00C3073A" w:rsidRDefault="00C944E7" w:rsidP="00E93AF6">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      </w:t>
      </w:r>
    </w:p>
    <w:p w:rsidR="00C3073A" w:rsidRDefault="00C3073A" w:rsidP="00E93AF6">
      <w:pPr>
        <w:spacing w:after="0" w:line="240" w:lineRule="auto"/>
        <w:jc w:val="both"/>
        <w:rPr>
          <w:rFonts w:ascii="Times New Roman" w:hAnsi="Times New Roman" w:cs="Times New Roman"/>
          <w:sz w:val="30"/>
          <w:szCs w:val="30"/>
        </w:rPr>
      </w:pPr>
    </w:p>
    <w:p w:rsidR="00C3073A" w:rsidRDefault="00C3073A" w:rsidP="00E93AF6">
      <w:pPr>
        <w:spacing w:after="0" w:line="240" w:lineRule="auto"/>
        <w:jc w:val="both"/>
        <w:rPr>
          <w:rFonts w:ascii="Times New Roman" w:hAnsi="Times New Roman" w:cs="Times New Roman"/>
          <w:sz w:val="30"/>
          <w:szCs w:val="30"/>
        </w:rPr>
      </w:pPr>
    </w:p>
    <w:p w:rsidR="00C3073A" w:rsidRDefault="00C3073A" w:rsidP="00E93AF6">
      <w:pPr>
        <w:spacing w:after="0" w:line="240" w:lineRule="auto"/>
        <w:jc w:val="both"/>
        <w:rPr>
          <w:rFonts w:ascii="Times New Roman" w:hAnsi="Times New Roman" w:cs="Times New Roman"/>
          <w:sz w:val="30"/>
          <w:szCs w:val="30"/>
        </w:rPr>
      </w:pPr>
    </w:p>
    <w:p w:rsidR="00C3073A" w:rsidRDefault="00C3073A" w:rsidP="00E93AF6">
      <w:pPr>
        <w:spacing w:after="0" w:line="240" w:lineRule="auto"/>
        <w:jc w:val="both"/>
        <w:rPr>
          <w:rFonts w:ascii="Times New Roman" w:hAnsi="Times New Roman" w:cs="Times New Roman"/>
          <w:sz w:val="30"/>
          <w:szCs w:val="30"/>
        </w:rPr>
      </w:pPr>
    </w:p>
    <w:p w:rsidR="00C3073A" w:rsidRDefault="00C3073A" w:rsidP="00E93AF6">
      <w:pPr>
        <w:spacing w:after="0" w:line="240" w:lineRule="auto"/>
        <w:jc w:val="both"/>
        <w:rPr>
          <w:rFonts w:ascii="Times New Roman" w:hAnsi="Times New Roman" w:cs="Times New Roman"/>
          <w:sz w:val="30"/>
          <w:szCs w:val="30"/>
        </w:rPr>
      </w:pPr>
    </w:p>
    <w:p w:rsidR="00C3073A" w:rsidRDefault="00C3073A" w:rsidP="00E93AF6">
      <w:pPr>
        <w:spacing w:after="0" w:line="240" w:lineRule="auto"/>
        <w:jc w:val="both"/>
        <w:rPr>
          <w:rFonts w:ascii="Times New Roman" w:hAnsi="Times New Roman" w:cs="Times New Roman"/>
          <w:sz w:val="30"/>
          <w:szCs w:val="30"/>
        </w:rPr>
      </w:pPr>
    </w:p>
    <w:p w:rsidR="00C3073A" w:rsidRDefault="00C3073A" w:rsidP="00E93AF6">
      <w:pPr>
        <w:spacing w:after="0" w:line="240" w:lineRule="auto"/>
        <w:jc w:val="both"/>
        <w:rPr>
          <w:rFonts w:ascii="Times New Roman" w:hAnsi="Times New Roman" w:cs="Times New Roman"/>
          <w:sz w:val="30"/>
          <w:szCs w:val="30"/>
        </w:rPr>
      </w:pPr>
    </w:p>
    <w:p w:rsidR="00C3073A" w:rsidRDefault="00C3073A" w:rsidP="00E93AF6">
      <w:pPr>
        <w:spacing w:after="0" w:line="240" w:lineRule="auto"/>
        <w:jc w:val="both"/>
        <w:rPr>
          <w:rFonts w:ascii="Times New Roman" w:hAnsi="Times New Roman" w:cs="Times New Roman"/>
          <w:sz w:val="30"/>
          <w:szCs w:val="30"/>
        </w:rPr>
      </w:pPr>
    </w:p>
    <w:p w:rsidR="00795498" w:rsidRDefault="00C3073A" w:rsidP="00E93AF6">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      </w:t>
      </w:r>
      <w:r w:rsidR="001C5431">
        <w:rPr>
          <w:rFonts w:ascii="Times New Roman" w:hAnsi="Times New Roman" w:cs="Times New Roman"/>
          <w:sz w:val="30"/>
          <w:szCs w:val="30"/>
        </w:rPr>
        <w:t xml:space="preserve"> </w:t>
      </w:r>
      <w:r>
        <w:rPr>
          <w:rFonts w:ascii="Times New Roman" w:hAnsi="Times New Roman" w:cs="Times New Roman"/>
          <w:sz w:val="30"/>
          <w:szCs w:val="30"/>
        </w:rPr>
        <w:t xml:space="preserve">Играть </w:t>
      </w:r>
      <w:r w:rsidR="00DF450E" w:rsidRPr="00DF450E">
        <w:rPr>
          <w:rFonts w:ascii="Times New Roman" w:hAnsi="Times New Roman" w:cs="Times New Roman"/>
          <w:sz w:val="30"/>
          <w:szCs w:val="30"/>
        </w:rPr>
        <w:t>на детской площадке полезно, но бывает и небезопасно. Дело в том, что по статистике причин детского травматизма детские площадки занимают одно из первых мест.</w:t>
      </w:r>
      <w:r w:rsidR="001C5431">
        <w:rPr>
          <w:rFonts w:ascii="Times New Roman" w:hAnsi="Times New Roman" w:cs="Times New Roman"/>
          <w:sz w:val="30"/>
          <w:szCs w:val="30"/>
        </w:rPr>
        <w:t xml:space="preserve"> </w:t>
      </w:r>
      <w:r w:rsidR="00357095" w:rsidRPr="00357095">
        <w:rPr>
          <w:rFonts w:ascii="Times New Roman" w:hAnsi="Times New Roman" w:cs="Times New Roman"/>
          <w:sz w:val="30"/>
          <w:szCs w:val="30"/>
        </w:rPr>
        <w:t xml:space="preserve">Такому положению способствует совокупность субъективных и объективных факторов. С одной стороны — это пытливость натуры детей, которые норовят все попробовать, при этом имеют </w:t>
      </w:r>
      <w:r w:rsidR="00357095">
        <w:rPr>
          <w:rFonts w:ascii="Times New Roman" w:hAnsi="Times New Roman" w:cs="Times New Roman"/>
          <w:sz w:val="30"/>
          <w:szCs w:val="30"/>
        </w:rPr>
        <w:t>низкий уровень жизненного опыта,</w:t>
      </w:r>
      <w:r w:rsidR="00357095" w:rsidRPr="00357095">
        <w:rPr>
          <w:rFonts w:ascii="Times New Roman" w:hAnsi="Times New Roman" w:cs="Times New Roman"/>
          <w:sz w:val="30"/>
          <w:szCs w:val="30"/>
        </w:rPr>
        <w:t xml:space="preserve"> позволяющего предугадать возникновение неблагоприятных последствий. С другой стороны — степень подготовленности и укомплектованности таких площадок, соответствие их стандартам и нормам безопасности при эксплуатации.</w:t>
      </w:r>
    </w:p>
    <w:p w:rsidR="00485C4C" w:rsidRPr="00485C4C" w:rsidRDefault="00485C4C" w:rsidP="00485C4C">
      <w:pPr>
        <w:spacing w:after="0" w:line="240" w:lineRule="auto"/>
        <w:jc w:val="both"/>
        <w:rPr>
          <w:rFonts w:ascii="Times New Roman" w:hAnsi="Times New Roman" w:cs="Times New Roman"/>
          <w:b/>
          <w:sz w:val="30"/>
          <w:szCs w:val="30"/>
        </w:rPr>
      </w:pPr>
      <w:r>
        <w:rPr>
          <w:rFonts w:ascii="Times New Roman" w:hAnsi="Times New Roman" w:cs="Times New Roman"/>
          <w:b/>
          <w:sz w:val="30"/>
          <w:szCs w:val="30"/>
        </w:rPr>
        <w:t xml:space="preserve">         </w:t>
      </w:r>
      <w:r w:rsidRPr="00485C4C">
        <w:rPr>
          <w:rFonts w:ascii="Times New Roman" w:hAnsi="Times New Roman" w:cs="Times New Roman"/>
          <w:b/>
          <w:sz w:val="30"/>
          <w:szCs w:val="30"/>
        </w:rPr>
        <w:t>Какие требования предъявляются к игровому оборудованию детских площадок?</w:t>
      </w:r>
    </w:p>
    <w:p w:rsidR="00485C4C" w:rsidRPr="00485C4C" w:rsidRDefault="00485C4C" w:rsidP="00485C4C">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         </w:t>
      </w:r>
      <w:r w:rsidRPr="00485C4C">
        <w:rPr>
          <w:rFonts w:ascii="Times New Roman" w:hAnsi="Times New Roman" w:cs="Times New Roman"/>
          <w:sz w:val="30"/>
          <w:szCs w:val="30"/>
        </w:rPr>
        <w:t>Комплекс мер по обеспечению безопасности детей на детской игровой площадке включает в себя:</w:t>
      </w:r>
    </w:p>
    <w:p w:rsidR="00485C4C" w:rsidRPr="00485C4C" w:rsidRDefault="00C3073A" w:rsidP="00485C4C">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         </w:t>
      </w:r>
      <w:r w:rsidR="00485C4C" w:rsidRPr="00485C4C">
        <w:rPr>
          <w:rFonts w:ascii="Times New Roman" w:hAnsi="Times New Roman" w:cs="Times New Roman"/>
          <w:sz w:val="30"/>
          <w:szCs w:val="30"/>
        </w:rPr>
        <w:t>- соблюдение требований безопасности при проектировании (конструировании) и изготовлении игрового оборудования;</w:t>
      </w:r>
    </w:p>
    <w:p w:rsidR="00485C4C" w:rsidRPr="00485C4C" w:rsidRDefault="00C3073A" w:rsidP="00485C4C">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        </w:t>
      </w:r>
      <w:r w:rsidR="00485C4C" w:rsidRPr="00485C4C">
        <w:rPr>
          <w:rFonts w:ascii="Times New Roman" w:hAnsi="Times New Roman" w:cs="Times New Roman"/>
          <w:sz w:val="30"/>
          <w:szCs w:val="30"/>
        </w:rPr>
        <w:t>- выполнение требований по размещению (установке) оборудования на детской площадке;</w:t>
      </w:r>
    </w:p>
    <w:p w:rsidR="00485C4C" w:rsidRPr="00485C4C" w:rsidRDefault="00C3073A" w:rsidP="00485C4C">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        </w:t>
      </w:r>
      <w:r w:rsidR="00485C4C" w:rsidRPr="00485C4C">
        <w:rPr>
          <w:rFonts w:ascii="Times New Roman" w:hAnsi="Times New Roman" w:cs="Times New Roman"/>
          <w:sz w:val="30"/>
          <w:szCs w:val="30"/>
        </w:rPr>
        <w:t xml:space="preserve">- </w:t>
      </w:r>
      <w:proofErr w:type="gramStart"/>
      <w:r w:rsidR="00485C4C" w:rsidRPr="00485C4C">
        <w:rPr>
          <w:rFonts w:ascii="Times New Roman" w:hAnsi="Times New Roman" w:cs="Times New Roman"/>
          <w:sz w:val="30"/>
          <w:szCs w:val="30"/>
        </w:rPr>
        <w:t>контроль за</w:t>
      </w:r>
      <w:proofErr w:type="gramEnd"/>
      <w:r w:rsidR="00485C4C" w:rsidRPr="00485C4C">
        <w:rPr>
          <w:rFonts w:ascii="Times New Roman" w:hAnsi="Times New Roman" w:cs="Times New Roman"/>
          <w:sz w:val="30"/>
          <w:szCs w:val="30"/>
        </w:rPr>
        <w:t xml:space="preserve"> техническим состоянием оборудования;</w:t>
      </w:r>
    </w:p>
    <w:p w:rsidR="00485C4C" w:rsidRPr="00485C4C" w:rsidRDefault="00C3073A" w:rsidP="00485C4C">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        </w:t>
      </w:r>
      <w:r w:rsidR="00485C4C" w:rsidRPr="00485C4C">
        <w:rPr>
          <w:rFonts w:ascii="Times New Roman" w:hAnsi="Times New Roman" w:cs="Times New Roman"/>
          <w:sz w:val="30"/>
          <w:szCs w:val="30"/>
        </w:rPr>
        <w:t>- контроль взрослых за поведением детей при использовании игрового оборудования.</w:t>
      </w:r>
    </w:p>
    <w:p w:rsidR="00485C4C" w:rsidRPr="00485C4C" w:rsidRDefault="00485C4C" w:rsidP="00485C4C">
      <w:pPr>
        <w:spacing w:after="0" w:line="240" w:lineRule="auto"/>
        <w:jc w:val="both"/>
        <w:rPr>
          <w:rFonts w:ascii="Times New Roman" w:hAnsi="Times New Roman" w:cs="Times New Roman"/>
          <w:sz w:val="30"/>
          <w:szCs w:val="30"/>
        </w:rPr>
      </w:pPr>
      <w:r w:rsidRPr="00485C4C">
        <w:rPr>
          <w:rFonts w:ascii="Times New Roman" w:hAnsi="Times New Roman" w:cs="Times New Roman"/>
          <w:sz w:val="30"/>
          <w:szCs w:val="30"/>
        </w:rPr>
        <w:lastRenderedPageBreak/>
        <w:t xml:space="preserve">          Проектирование (конструирование) и изготовление оборудования детских игровых площадок должно осуществляться в соответствии с требованиями комплекса государственных стандартов Республики Беларусь СТБ EN 1176-2006 (части 1-7) «Оборудование детских игровых площадок» (далее - СТБ EN 1176), утвержденного и введенного в действие постановлением Госстандарта Республики Беларусь от 17.03.2006 № 13.</w:t>
      </w:r>
    </w:p>
    <w:p w:rsidR="00485C4C" w:rsidRPr="00485C4C" w:rsidRDefault="00485C4C" w:rsidP="00485C4C">
      <w:pPr>
        <w:spacing w:after="0" w:line="240" w:lineRule="auto"/>
        <w:jc w:val="both"/>
        <w:rPr>
          <w:rFonts w:ascii="Times New Roman" w:hAnsi="Times New Roman" w:cs="Times New Roman"/>
          <w:sz w:val="30"/>
          <w:szCs w:val="30"/>
        </w:rPr>
      </w:pPr>
      <w:r w:rsidRPr="00485C4C">
        <w:rPr>
          <w:rFonts w:ascii="Times New Roman" w:hAnsi="Times New Roman" w:cs="Times New Roman"/>
          <w:sz w:val="30"/>
          <w:szCs w:val="30"/>
        </w:rPr>
        <w:t xml:space="preserve">         При этом должны быть соблюдены требования по размещению (установке) оборудования на детской площадке и основные требования безопасности, которые необходимо контролировать в процессе эксплуатации оборудования.</w:t>
      </w:r>
    </w:p>
    <w:p w:rsidR="00485C4C" w:rsidRPr="00485C4C" w:rsidRDefault="00485C4C" w:rsidP="00485C4C">
      <w:pPr>
        <w:spacing w:after="0" w:line="240" w:lineRule="auto"/>
        <w:jc w:val="both"/>
        <w:rPr>
          <w:rFonts w:ascii="Times New Roman" w:hAnsi="Times New Roman" w:cs="Times New Roman"/>
          <w:sz w:val="30"/>
          <w:szCs w:val="30"/>
        </w:rPr>
      </w:pPr>
      <w:r w:rsidRPr="00485C4C">
        <w:rPr>
          <w:rFonts w:ascii="Times New Roman" w:hAnsi="Times New Roman" w:cs="Times New Roman"/>
          <w:sz w:val="30"/>
          <w:szCs w:val="30"/>
        </w:rPr>
        <w:t xml:space="preserve">          Любое вновь установленное оборудование детских игровых площадок должно быть введено в эксплуатацию. Перед вводом в эксплуатацию осмотр и проверка оборудования на соответствие требованиям эксплуатационной документации, СТБ EN 1176  проводится владельцем оборудования совместно с поставщиком и представителем организации, осуществившей установку (монтаж) оборудования.</w:t>
      </w:r>
    </w:p>
    <w:p w:rsidR="00485C4C" w:rsidRPr="00485C4C" w:rsidRDefault="00485C4C" w:rsidP="00485C4C">
      <w:pPr>
        <w:spacing w:after="0" w:line="240" w:lineRule="auto"/>
        <w:jc w:val="both"/>
        <w:rPr>
          <w:rFonts w:ascii="Times New Roman" w:hAnsi="Times New Roman" w:cs="Times New Roman"/>
          <w:sz w:val="30"/>
          <w:szCs w:val="30"/>
        </w:rPr>
      </w:pPr>
      <w:r w:rsidRPr="00485C4C">
        <w:rPr>
          <w:rFonts w:ascii="Times New Roman" w:hAnsi="Times New Roman" w:cs="Times New Roman"/>
          <w:sz w:val="30"/>
          <w:szCs w:val="30"/>
        </w:rPr>
        <w:t xml:space="preserve">          В процессе эксплуатации </w:t>
      </w:r>
      <w:proofErr w:type="gramStart"/>
      <w:r w:rsidRPr="00485C4C">
        <w:rPr>
          <w:rFonts w:ascii="Times New Roman" w:hAnsi="Times New Roman" w:cs="Times New Roman"/>
          <w:sz w:val="30"/>
          <w:szCs w:val="30"/>
        </w:rPr>
        <w:t>контроль за</w:t>
      </w:r>
      <w:proofErr w:type="gramEnd"/>
      <w:r w:rsidRPr="00485C4C">
        <w:rPr>
          <w:rFonts w:ascii="Times New Roman" w:hAnsi="Times New Roman" w:cs="Times New Roman"/>
          <w:sz w:val="30"/>
          <w:szCs w:val="30"/>
        </w:rPr>
        <w:t xml:space="preserve"> техническим состоянием оборудования детских игровых площадок, техническое обслуживание и ремонт осуществляет владелец оборудования в соответствии с требованиями к периодичности и объему контроля, которые изложены в эксплуатационной документации предприятия-изготовителя оборудования.</w:t>
      </w:r>
    </w:p>
    <w:p w:rsidR="00485C4C" w:rsidRPr="00485C4C" w:rsidRDefault="00485C4C" w:rsidP="00485C4C">
      <w:pPr>
        <w:spacing w:after="0" w:line="240" w:lineRule="auto"/>
        <w:jc w:val="both"/>
        <w:rPr>
          <w:rFonts w:ascii="Times New Roman" w:hAnsi="Times New Roman" w:cs="Times New Roman"/>
          <w:sz w:val="30"/>
          <w:szCs w:val="30"/>
        </w:rPr>
      </w:pPr>
      <w:r w:rsidRPr="00485C4C">
        <w:rPr>
          <w:rFonts w:ascii="Times New Roman" w:hAnsi="Times New Roman" w:cs="Times New Roman"/>
          <w:sz w:val="30"/>
          <w:szCs w:val="30"/>
        </w:rPr>
        <w:t xml:space="preserve">          В случае отсутствия в эксплуатационной документации указанных требований контроль технического состояния оборудования детских игровых площадок должен включать в себя: периодический визуальный осмотр, контроль функционирования, ежегодный контроль.</w:t>
      </w:r>
    </w:p>
    <w:p w:rsidR="00485C4C" w:rsidRPr="00485C4C" w:rsidRDefault="00485C4C" w:rsidP="00485C4C">
      <w:pPr>
        <w:spacing w:after="0" w:line="240" w:lineRule="auto"/>
        <w:jc w:val="both"/>
        <w:rPr>
          <w:rFonts w:ascii="Times New Roman" w:hAnsi="Times New Roman" w:cs="Times New Roman"/>
          <w:sz w:val="30"/>
          <w:szCs w:val="30"/>
        </w:rPr>
      </w:pPr>
      <w:r w:rsidRPr="00485C4C">
        <w:rPr>
          <w:rFonts w:ascii="Times New Roman" w:hAnsi="Times New Roman" w:cs="Times New Roman"/>
          <w:sz w:val="30"/>
          <w:szCs w:val="30"/>
        </w:rPr>
        <w:t xml:space="preserve">          Периодический визуальный осмотр заключается в проверке оборудования, позволяющей обнаружить опасные дефекты, возникшие в процессе эксплуатации, вызванные актами вандализма и (или) климатическими условиями. Периодичность визуального осмотра устанавливает владелец на основе учета условий эксплуатации.</w:t>
      </w:r>
    </w:p>
    <w:p w:rsidR="00485C4C" w:rsidRPr="00485C4C" w:rsidRDefault="00485C4C" w:rsidP="00485C4C">
      <w:pPr>
        <w:spacing w:after="0" w:line="240" w:lineRule="auto"/>
        <w:jc w:val="both"/>
        <w:rPr>
          <w:rFonts w:ascii="Times New Roman" w:hAnsi="Times New Roman" w:cs="Times New Roman"/>
          <w:sz w:val="30"/>
          <w:szCs w:val="30"/>
        </w:rPr>
      </w:pPr>
      <w:r w:rsidRPr="00485C4C">
        <w:rPr>
          <w:rFonts w:ascii="Times New Roman" w:hAnsi="Times New Roman" w:cs="Times New Roman"/>
          <w:sz w:val="30"/>
          <w:szCs w:val="30"/>
        </w:rPr>
        <w:t xml:space="preserve">          Оборудование детских игровых площадок, подвергающееся интенсивному использованию, требует ежедневного визуального осмотра.</w:t>
      </w:r>
    </w:p>
    <w:p w:rsidR="00485C4C" w:rsidRPr="00485C4C" w:rsidRDefault="00485C4C" w:rsidP="00485C4C">
      <w:pPr>
        <w:spacing w:after="0" w:line="240" w:lineRule="auto"/>
        <w:jc w:val="both"/>
        <w:rPr>
          <w:rFonts w:ascii="Times New Roman" w:hAnsi="Times New Roman" w:cs="Times New Roman"/>
          <w:sz w:val="30"/>
          <w:szCs w:val="30"/>
        </w:rPr>
      </w:pPr>
      <w:r w:rsidRPr="00485C4C">
        <w:rPr>
          <w:rFonts w:ascii="Times New Roman" w:hAnsi="Times New Roman" w:cs="Times New Roman"/>
          <w:sz w:val="30"/>
          <w:szCs w:val="30"/>
        </w:rPr>
        <w:t xml:space="preserve">          Контроль функционирования представляет собой детальный осмотр с целью проверки прочности и устойчивости оборудования, выявления износа элементов его конструкции, узлов крепления. Данный вид контроля проводят с периодичностью не реже одного раза в 3 месяца.</w:t>
      </w:r>
    </w:p>
    <w:p w:rsidR="00485C4C" w:rsidRPr="00485C4C" w:rsidRDefault="00485C4C" w:rsidP="00485C4C">
      <w:pPr>
        <w:spacing w:after="0" w:line="240" w:lineRule="auto"/>
        <w:jc w:val="both"/>
        <w:rPr>
          <w:rFonts w:ascii="Times New Roman" w:hAnsi="Times New Roman" w:cs="Times New Roman"/>
          <w:sz w:val="30"/>
          <w:szCs w:val="30"/>
        </w:rPr>
      </w:pPr>
      <w:r w:rsidRPr="00485C4C">
        <w:rPr>
          <w:rFonts w:ascii="Times New Roman" w:hAnsi="Times New Roman" w:cs="Times New Roman"/>
          <w:sz w:val="30"/>
          <w:szCs w:val="30"/>
        </w:rPr>
        <w:lastRenderedPageBreak/>
        <w:t xml:space="preserve">         Ежегодный контроль проводится один раз в год с целью подтверждения безопасного эксплуатационного состояния оборудования, включая его фундаменты и поверхности.  </w:t>
      </w:r>
    </w:p>
    <w:p w:rsidR="00485C4C" w:rsidRPr="00485C4C" w:rsidRDefault="00485C4C" w:rsidP="00485C4C">
      <w:pPr>
        <w:spacing w:after="0" w:line="240" w:lineRule="auto"/>
        <w:jc w:val="both"/>
        <w:rPr>
          <w:rFonts w:ascii="Times New Roman" w:hAnsi="Times New Roman" w:cs="Times New Roman"/>
          <w:sz w:val="30"/>
          <w:szCs w:val="30"/>
        </w:rPr>
      </w:pPr>
      <w:r w:rsidRPr="00485C4C">
        <w:rPr>
          <w:rFonts w:ascii="Times New Roman" w:hAnsi="Times New Roman" w:cs="Times New Roman"/>
          <w:sz w:val="30"/>
          <w:szCs w:val="30"/>
        </w:rPr>
        <w:t xml:space="preserve">        Если в результате контроля обнаруживаются неисправности или дефекты, влияющие на безопасность оборудования, то их следует немедленно устранить. Если это невозможно, то оборудование должно быть выведено из эксплуатации. Следует принять меры, обеспечивающие невозможность пользования неисправным оборудованием вплоть до его демонтажа или ремонта.</w:t>
      </w:r>
    </w:p>
    <w:p w:rsidR="00485C4C" w:rsidRPr="00485C4C" w:rsidRDefault="00485C4C" w:rsidP="00485C4C">
      <w:pPr>
        <w:spacing w:after="0" w:line="240" w:lineRule="auto"/>
        <w:jc w:val="both"/>
        <w:rPr>
          <w:rFonts w:ascii="Times New Roman" w:hAnsi="Times New Roman" w:cs="Times New Roman"/>
          <w:sz w:val="30"/>
          <w:szCs w:val="30"/>
        </w:rPr>
      </w:pPr>
      <w:r w:rsidRPr="00485C4C">
        <w:rPr>
          <w:rFonts w:ascii="Times New Roman" w:hAnsi="Times New Roman" w:cs="Times New Roman"/>
          <w:sz w:val="30"/>
          <w:szCs w:val="30"/>
        </w:rPr>
        <w:t xml:space="preserve">        Результаты </w:t>
      </w:r>
      <w:proofErr w:type="gramStart"/>
      <w:r w:rsidRPr="00485C4C">
        <w:rPr>
          <w:rFonts w:ascii="Times New Roman" w:hAnsi="Times New Roman" w:cs="Times New Roman"/>
          <w:sz w:val="30"/>
          <w:szCs w:val="30"/>
        </w:rPr>
        <w:t>контроля за</w:t>
      </w:r>
      <w:proofErr w:type="gramEnd"/>
      <w:r w:rsidRPr="00485C4C">
        <w:rPr>
          <w:rFonts w:ascii="Times New Roman" w:hAnsi="Times New Roman" w:cs="Times New Roman"/>
          <w:sz w:val="30"/>
          <w:szCs w:val="30"/>
        </w:rPr>
        <w:t xml:space="preserve"> техническим состоянием оборудования детских игровых площадок оформляются актом и регистрируются в журнале, который хранится у владельца оборудования.</w:t>
      </w:r>
    </w:p>
    <w:p w:rsidR="00485C4C" w:rsidRPr="00485C4C" w:rsidRDefault="00485C4C" w:rsidP="00485C4C">
      <w:pPr>
        <w:spacing w:after="0" w:line="240" w:lineRule="auto"/>
        <w:jc w:val="both"/>
        <w:rPr>
          <w:rFonts w:ascii="Times New Roman" w:hAnsi="Times New Roman" w:cs="Times New Roman"/>
          <w:b/>
          <w:sz w:val="30"/>
          <w:szCs w:val="30"/>
        </w:rPr>
      </w:pPr>
      <w:r w:rsidRPr="00485C4C">
        <w:rPr>
          <w:rFonts w:ascii="Times New Roman" w:hAnsi="Times New Roman" w:cs="Times New Roman"/>
          <w:b/>
          <w:sz w:val="30"/>
          <w:szCs w:val="30"/>
        </w:rPr>
        <w:t xml:space="preserve">        Существуют ли какие-либо правила для родителей и детей на детской игровой площадке?</w:t>
      </w:r>
    </w:p>
    <w:p w:rsidR="00485C4C" w:rsidRPr="00485C4C" w:rsidRDefault="00485C4C" w:rsidP="00485C4C">
      <w:pPr>
        <w:spacing w:after="0" w:line="240" w:lineRule="auto"/>
        <w:jc w:val="both"/>
        <w:rPr>
          <w:rFonts w:ascii="Times New Roman" w:hAnsi="Times New Roman" w:cs="Times New Roman"/>
          <w:sz w:val="30"/>
          <w:szCs w:val="30"/>
        </w:rPr>
      </w:pPr>
      <w:r w:rsidRPr="00485C4C">
        <w:rPr>
          <w:rFonts w:ascii="Times New Roman" w:hAnsi="Times New Roman" w:cs="Times New Roman"/>
          <w:sz w:val="30"/>
          <w:szCs w:val="30"/>
        </w:rPr>
        <w:t xml:space="preserve">        Согласно СТБ EN 1176 оборудование детских игровых площадок – это оборудование, с которым или на котором дети могут играть индивидуально или группой по своему усмотрению и по своим правилам. </w:t>
      </w:r>
      <w:proofErr w:type="gramStart"/>
      <w:r w:rsidRPr="00485C4C">
        <w:rPr>
          <w:rFonts w:ascii="Times New Roman" w:hAnsi="Times New Roman" w:cs="Times New Roman"/>
          <w:sz w:val="30"/>
          <w:szCs w:val="30"/>
        </w:rPr>
        <w:t>Само определение</w:t>
      </w:r>
      <w:proofErr w:type="gramEnd"/>
      <w:r w:rsidRPr="00485C4C">
        <w:rPr>
          <w:rFonts w:ascii="Times New Roman" w:hAnsi="Times New Roman" w:cs="Times New Roman"/>
          <w:sz w:val="30"/>
          <w:szCs w:val="30"/>
        </w:rPr>
        <w:t xml:space="preserve"> не предполагает наличие на детской игровой площадке специально обученного персонала, отвечающего за безопасность детей во время игры.</w:t>
      </w:r>
    </w:p>
    <w:p w:rsidR="00485C4C" w:rsidRPr="00485C4C" w:rsidRDefault="00485C4C" w:rsidP="00485C4C">
      <w:pPr>
        <w:spacing w:after="0" w:line="240" w:lineRule="auto"/>
        <w:jc w:val="both"/>
        <w:rPr>
          <w:rFonts w:ascii="Times New Roman" w:hAnsi="Times New Roman" w:cs="Times New Roman"/>
          <w:sz w:val="30"/>
          <w:szCs w:val="30"/>
        </w:rPr>
      </w:pPr>
      <w:r w:rsidRPr="00485C4C">
        <w:rPr>
          <w:rFonts w:ascii="Times New Roman" w:hAnsi="Times New Roman" w:cs="Times New Roman"/>
          <w:sz w:val="30"/>
          <w:szCs w:val="30"/>
        </w:rPr>
        <w:t xml:space="preserve">       Учитывая, что даже на полностью исправном оборудовании, отвечающем всем требованиям безопасности, расшалившийся ребенок может сам получить серьёзную травму или травмировать других детей, особая ответственность лежит на родителях, родственниках, иных сопровождающих детей взрослых, которые должны следить за поведением детей во время посещения детских игровых площадок.</w:t>
      </w:r>
    </w:p>
    <w:p w:rsidR="00485C4C" w:rsidRPr="00485C4C" w:rsidRDefault="00485C4C" w:rsidP="00485C4C">
      <w:pPr>
        <w:spacing w:after="0" w:line="240" w:lineRule="auto"/>
        <w:jc w:val="both"/>
        <w:rPr>
          <w:rFonts w:ascii="Times New Roman" w:hAnsi="Times New Roman" w:cs="Times New Roman"/>
          <w:sz w:val="30"/>
          <w:szCs w:val="30"/>
        </w:rPr>
      </w:pPr>
    </w:p>
    <w:p w:rsidR="00C3073A" w:rsidRDefault="00C3073A" w:rsidP="00485C4C">
      <w:pPr>
        <w:spacing w:after="0" w:line="240" w:lineRule="auto"/>
        <w:jc w:val="both"/>
        <w:rPr>
          <w:rFonts w:ascii="Times New Roman" w:hAnsi="Times New Roman" w:cs="Times New Roman"/>
          <w:sz w:val="30"/>
          <w:szCs w:val="30"/>
        </w:rPr>
      </w:pPr>
    </w:p>
    <w:p w:rsidR="00485C4C" w:rsidRDefault="00C3073A" w:rsidP="00485C4C">
      <w:pPr>
        <w:spacing w:after="0" w:line="240" w:lineRule="auto"/>
        <w:jc w:val="both"/>
        <w:rPr>
          <w:rFonts w:ascii="Times New Roman" w:hAnsi="Times New Roman" w:cs="Times New Roman"/>
          <w:sz w:val="30"/>
          <w:szCs w:val="30"/>
        </w:rPr>
      </w:pPr>
      <w:bookmarkStart w:id="0" w:name="_GoBack"/>
      <w:bookmarkEnd w:id="0"/>
      <w:r>
        <w:rPr>
          <w:rFonts w:ascii="Times New Roman" w:hAnsi="Times New Roman" w:cs="Times New Roman"/>
          <w:sz w:val="30"/>
          <w:szCs w:val="30"/>
        </w:rPr>
        <w:t>Витебское областное управление</w:t>
      </w:r>
      <w:r w:rsidR="00485C4C" w:rsidRPr="00485C4C">
        <w:rPr>
          <w:rFonts w:ascii="Times New Roman" w:hAnsi="Times New Roman" w:cs="Times New Roman"/>
          <w:sz w:val="30"/>
          <w:szCs w:val="30"/>
        </w:rPr>
        <w:t xml:space="preserve"> Госпромнадз</w:t>
      </w:r>
      <w:r>
        <w:rPr>
          <w:rFonts w:ascii="Times New Roman" w:hAnsi="Times New Roman" w:cs="Times New Roman"/>
          <w:sz w:val="30"/>
          <w:szCs w:val="30"/>
        </w:rPr>
        <w:t xml:space="preserve">ора, </w:t>
      </w:r>
      <w:r w:rsidR="00485C4C" w:rsidRPr="00485C4C">
        <w:rPr>
          <w:rFonts w:ascii="Times New Roman" w:hAnsi="Times New Roman" w:cs="Times New Roman"/>
          <w:sz w:val="30"/>
          <w:szCs w:val="30"/>
        </w:rPr>
        <w:t>тел. (</w:t>
      </w:r>
      <w:r>
        <w:rPr>
          <w:rFonts w:ascii="Times New Roman" w:hAnsi="Times New Roman" w:cs="Times New Roman"/>
          <w:sz w:val="30"/>
          <w:szCs w:val="30"/>
        </w:rPr>
        <w:t>0212) 33-53-49</w:t>
      </w:r>
    </w:p>
    <w:sectPr w:rsidR="00485C4C" w:rsidSect="009211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251A"/>
    <w:rsid w:val="000161CF"/>
    <w:rsid w:val="001251D9"/>
    <w:rsid w:val="001C5431"/>
    <w:rsid w:val="00273B56"/>
    <w:rsid w:val="00291020"/>
    <w:rsid w:val="003034BC"/>
    <w:rsid w:val="00320DD5"/>
    <w:rsid w:val="00341593"/>
    <w:rsid w:val="00357095"/>
    <w:rsid w:val="003C24FE"/>
    <w:rsid w:val="004019E6"/>
    <w:rsid w:val="00485C4C"/>
    <w:rsid w:val="004A7644"/>
    <w:rsid w:val="00525D12"/>
    <w:rsid w:val="0055251A"/>
    <w:rsid w:val="00567532"/>
    <w:rsid w:val="005A41DF"/>
    <w:rsid w:val="005B53DC"/>
    <w:rsid w:val="005E07F1"/>
    <w:rsid w:val="00650159"/>
    <w:rsid w:val="006C6864"/>
    <w:rsid w:val="00795498"/>
    <w:rsid w:val="008A0AED"/>
    <w:rsid w:val="008A24C7"/>
    <w:rsid w:val="00921197"/>
    <w:rsid w:val="00AC0A14"/>
    <w:rsid w:val="00C02ABA"/>
    <w:rsid w:val="00C3073A"/>
    <w:rsid w:val="00C74845"/>
    <w:rsid w:val="00C75973"/>
    <w:rsid w:val="00C944E7"/>
    <w:rsid w:val="00DB1110"/>
    <w:rsid w:val="00DF450E"/>
    <w:rsid w:val="00E93AF6"/>
    <w:rsid w:val="00F52021"/>
    <w:rsid w:val="00F90E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1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15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159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4518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PSiA-III</cp:lastModifiedBy>
  <cp:revision>2</cp:revision>
  <dcterms:created xsi:type="dcterms:W3CDTF">2020-05-14T11:14:00Z</dcterms:created>
  <dcterms:modified xsi:type="dcterms:W3CDTF">2020-05-14T11:14:00Z</dcterms:modified>
</cp:coreProperties>
</file>