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5277D" w14:textId="5A61A1B1" w:rsidR="009D6AEB" w:rsidRDefault="000B3694" w:rsidP="002715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39A5">
        <w:rPr>
          <w:rFonts w:ascii="Times New Roman" w:hAnsi="Times New Roman" w:cs="Times New Roman"/>
          <w:b/>
          <w:bCs/>
          <w:sz w:val="28"/>
          <w:szCs w:val="28"/>
        </w:rPr>
        <w:t>АЛКОГОЛЬ КАК ФАКТОР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РИСКА УСТОЙЧИВОГО РАЗВИТИЯ ОБЩЕСТВА</w:t>
      </w:r>
    </w:p>
    <w:p w14:paraId="195A44A2" w14:textId="6B536C44" w:rsidR="00C23DDD" w:rsidRDefault="007439A5" w:rsidP="007439A5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EB2BF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По данным </w:t>
      </w:r>
      <w:r w:rsidR="004F6D2C" w:rsidRPr="00EB2BF0">
        <w:rPr>
          <w:rFonts w:ascii="Times New Roman" w:hAnsi="Times New Roman" w:cs="Times New Roman"/>
          <w:i/>
          <w:iCs/>
          <w:sz w:val="28"/>
          <w:szCs w:val="28"/>
          <w:u w:val="single"/>
        </w:rPr>
        <w:t>В</w:t>
      </w:r>
      <w:r w:rsidRPr="00EB2BF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семирной организации здравоохранения </w:t>
      </w:r>
    </w:p>
    <w:p w14:paraId="7A6D4E68" w14:textId="5E978DE1" w:rsidR="002A2DCE" w:rsidRPr="002A2DCE" w:rsidRDefault="002A2DCE" w:rsidP="002A2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DCE">
        <w:rPr>
          <w:rFonts w:ascii="Times New Roman" w:hAnsi="Times New Roman" w:cs="Times New Roman"/>
          <w:sz w:val="28"/>
          <w:szCs w:val="28"/>
        </w:rPr>
        <w:t>Алкоголь – это психоактивное вещество, вызывающее зависимость, которое является для человека канцерогеном из группы 1 и оказывает значительное влияние на здоровье населения во всем мире.</w:t>
      </w:r>
    </w:p>
    <w:p w14:paraId="6B2823AF" w14:textId="77777777" w:rsidR="004F6D2C" w:rsidRPr="004F6D2C" w:rsidRDefault="004F6D2C" w:rsidP="00BC5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2C">
        <w:rPr>
          <w:rFonts w:ascii="Times New Roman" w:hAnsi="Times New Roman" w:cs="Times New Roman"/>
          <w:sz w:val="28"/>
          <w:szCs w:val="28"/>
        </w:rPr>
        <w:t>Вредное употребление алкоголя является причиной более чем 200 заболеваний и травм.</w:t>
      </w:r>
    </w:p>
    <w:p w14:paraId="7DEDD247" w14:textId="77777777" w:rsidR="004F6D2C" w:rsidRPr="004F6D2C" w:rsidRDefault="004F6D2C" w:rsidP="00BC5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2C">
        <w:rPr>
          <w:rFonts w:ascii="Times New Roman" w:hAnsi="Times New Roman" w:cs="Times New Roman"/>
          <w:sz w:val="28"/>
          <w:szCs w:val="28"/>
        </w:rPr>
        <w:t>Во всем мире в результате вредного употребления алкоголя ежегодно умирают 3 миллиона человек, что составляет 5,3% всех случаев смерти.</w:t>
      </w:r>
    </w:p>
    <w:p w14:paraId="27A8E89A" w14:textId="77777777" w:rsidR="004F6D2C" w:rsidRPr="004F6D2C" w:rsidRDefault="004F6D2C" w:rsidP="00BC5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2C">
        <w:rPr>
          <w:rFonts w:ascii="Times New Roman" w:hAnsi="Times New Roman" w:cs="Times New Roman"/>
          <w:sz w:val="28"/>
          <w:szCs w:val="28"/>
        </w:rPr>
        <w:t>В целом на употребление алкоголя приходится 5,1% глобального бремени болезней и травм согласно оценкам, полученным на основании числа лет жизни с поправкой на инвалидность (показатель DALY).</w:t>
      </w:r>
    </w:p>
    <w:p w14:paraId="15F02AB3" w14:textId="77777777" w:rsidR="004F6D2C" w:rsidRPr="004F6D2C" w:rsidRDefault="004F6D2C" w:rsidP="00BC5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2C">
        <w:rPr>
          <w:rFonts w:ascii="Times New Roman" w:hAnsi="Times New Roman" w:cs="Times New Roman"/>
          <w:sz w:val="28"/>
          <w:szCs w:val="28"/>
        </w:rPr>
        <w:t>Помимо последствий для здоровья вредное употребление алкоголя наносит значительный социальный и экономический ущерб отдельным людям и обществу в целом.</w:t>
      </w:r>
    </w:p>
    <w:p w14:paraId="39A2C4D5" w14:textId="77777777" w:rsidR="004F6D2C" w:rsidRPr="004F6D2C" w:rsidRDefault="004F6D2C" w:rsidP="00BC5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2C">
        <w:rPr>
          <w:rFonts w:ascii="Times New Roman" w:hAnsi="Times New Roman" w:cs="Times New Roman"/>
          <w:sz w:val="28"/>
          <w:szCs w:val="28"/>
        </w:rPr>
        <w:t>Употребление алкоголя приводит к смерти и инвалидности на относительно раннем этапе жизни. Среди людей в возрасте от 20 до 39 лет примерно 13,5% всех случаев смерти связаны с употреблением алкоголя.</w:t>
      </w:r>
    </w:p>
    <w:p w14:paraId="3465F4E0" w14:textId="5593E020" w:rsidR="004F6D2C" w:rsidRDefault="004F6D2C" w:rsidP="00BC59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D2C">
        <w:rPr>
          <w:rFonts w:ascii="Times New Roman" w:hAnsi="Times New Roman" w:cs="Times New Roman"/>
          <w:sz w:val="28"/>
          <w:szCs w:val="28"/>
        </w:rPr>
        <w:t xml:space="preserve">Существует причинно-следственная связь между вредным употреблением алкоголя и целым рядом психических и поведенческих расстройств, </w:t>
      </w:r>
      <w:r w:rsidR="00E826F2">
        <w:rPr>
          <w:rFonts w:ascii="Times New Roman" w:hAnsi="Times New Roman" w:cs="Times New Roman"/>
          <w:sz w:val="28"/>
          <w:szCs w:val="28"/>
        </w:rPr>
        <w:t xml:space="preserve">инфекционных и </w:t>
      </w:r>
      <w:r w:rsidRPr="004F6D2C">
        <w:rPr>
          <w:rFonts w:ascii="Times New Roman" w:hAnsi="Times New Roman" w:cs="Times New Roman"/>
          <w:sz w:val="28"/>
          <w:szCs w:val="28"/>
        </w:rPr>
        <w:t>неинфекционных нарушений здоровья, а также травм</w:t>
      </w:r>
      <w:r w:rsidR="005F0D50">
        <w:rPr>
          <w:rFonts w:ascii="Times New Roman" w:hAnsi="Times New Roman" w:cs="Times New Roman"/>
          <w:sz w:val="28"/>
          <w:szCs w:val="28"/>
        </w:rPr>
        <w:t>.</w:t>
      </w:r>
    </w:p>
    <w:p w14:paraId="363F2963" w14:textId="678875C8" w:rsidR="00EF658C" w:rsidRDefault="00EF658C" w:rsidP="00EF658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035E">
        <w:rPr>
          <w:rFonts w:ascii="Times New Roman" w:hAnsi="Times New Roman" w:cs="Times New Roman"/>
          <w:i/>
          <w:iCs/>
          <w:sz w:val="28"/>
          <w:szCs w:val="28"/>
        </w:rPr>
        <w:t>Рис.1 Динамика потребления алкоголя</w:t>
      </w:r>
    </w:p>
    <w:p w14:paraId="791B6493" w14:textId="4C83FBB4" w:rsidR="00EB758E" w:rsidRPr="00D6035E" w:rsidRDefault="00EB758E" w:rsidP="00EB758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E5C0765" wp14:editId="1BD84A39">
            <wp:extent cx="9151620" cy="2004060"/>
            <wp:effectExtent l="0" t="0" r="11430" b="1524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C728430-005B-0088-3646-FDAC5BD574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4AEE2E8" w14:textId="19A8BEF4" w:rsidR="004F6D2C" w:rsidRDefault="00AB3C2F" w:rsidP="00AB3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3C2F">
        <w:rPr>
          <w:rFonts w:ascii="Times New Roman" w:hAnsi="Times New Roman" w:cs="Times New Roman"/>
          <w:sz w:val="28"/>
          <w:szCs w:val="28"/>
        </w:rPr>
        <w:t xml:space="preserve">Уровень потребления </w:t>
      </w:r>
      <w:r>
        <w:rPr>
          <w:rFonts w:ascii="Times New Roman" w:hAnsi="Times New Roman" w:cs="Times New Roman"/>
          <w:sz w:val="28"/>
          <w:szCs w:val="28"/>
        </w:rPr>
        <w:t xml:space="preserve">в Витебской области на протяжении периода наблюдений </w:t>
      </w:r>
      <w:r w:rsidR="007B7D0E">
        <w:rPr>
          <w:rFonts w:ascii="Times New Roman" w:hAnsi="Times New Roman" w:cs="Times New Roman"/>
          <w:sz w:val="28"/>
          <w:szCs w:val="28"/>
        </w:rPr>
        <w:t xml:space="preserve">(2007-2021 годы) </w:t>
      </w:r>
      <w:r>
        <w:rPr>
          <w:rFonts w:ascii="Times New Roman" w:hAnsi="Times New Roman" w:cs="Times New Roman"/>
          <w:sz w:val="28"/>
          <w:szCs w:val="28"/>
        </w:rPr>
        <w:t>превышает среднереспубликанский уровень</w:t>
      </w:r>
      <w:r w:rsidR="0005624D">
        <w:rPr>
          <w:rFonts w:ascii="Times New Roman" w:hAnsi="Times New Roman" w:cs="Times New Roman"/>
          <w:sz w:val="28"/>
          <w:szCs w:val="28"/>
        </w:rPr>
        <w:t xml:space="preserve">. </w:t>
      </w:r>
      <w:r w:rsidR="00D16599">
        <w:rPr>
          <w:rFonts w:ascii="Times New Roman" w:hAnsi="Times New Roman" w:cs="Times New Roman"/>
          <w:sz w:val="28"/>
          <w:szCs w:val="28"/>
        </w:rPr>
        <w:t>Многолетняя д</w:t>
      </w:r>
      <w:r w:rsidR="0005624D">
        <w:rPr>
          <w:rFonts w:ascii="Times New Roman" w:hAnsi="Times New Roman" w:cs="Times New Roman"/>
          <w:sz w:val="28"/>
          <w:szCs w:val="28"/>
        </w:rPr>
        <w:t xml:space="preserve">инамика потребления </w:t>
      </w:r>
      <w:r w:rsidR="007D62C8">
        <w:rPr>
          <w:rFonts w:ascii="Times New Roman" w:hAnsi="Times New Roman" w:cs="Times New Roman"/>
          <w:sz w:val="28"/>
          <w:szCs w:val="28"/>
        </w:rPr>
        <w:t>алкоголя за период наблюдения</w:t>
      </w:r>
      <w:r w:rsidR="000C0642">
        <w:rPr>
          <w:rFonts w:ascii="Times New Roman" w:hAnsi="Times New Roman" w:cs="Times New Roman"/>
          <w:sz w:val="28"/>
          <w:szCs w:val="28"/>
        </w:rPr>
        <w:t xml:space="preserve"> 2007-2021 годы следующая</w:t>
      </w:r>
      <w:r w:rsidR="005A3C78">
        <w:rPr>
          <w:rFonts w:ascii="Times New Roman" w:hAnsi="Times New Roman" w:cs="Times New Roman"/>
          <w:sz w:val="28"/>
          <w:szCs w:val="28"/>
        </w:rPr>
        <w:t>: период 2007-</w:t>
      </w:r>
      <w:r w:rsidR="007D62C8">
        <w:rPr>
          <w:rFonts w:ascii="Times New Roman" w:hAnsi="Times New Roman" w:cs="Times New Roman"/>
          <w:sz w:val="28"/>
          <w:szCs w:val="28"/>
        </w:rPr>
        <w:t xml:space="preserve"> </w:t>
      </w:r>
      <w:r w:rsidR="000714DC">
        <w:rPr>
          <w:rFonts w:ascii="Times New Roman" w:hAnsi="Times New Roman" w:cs="Times New Roman"/>
          <w:sz w:val="28"/>
          <w:szCs w:val="28"/>
        </w:rPr>
        <w:t xml:space="preserve">2011 годы </w:t>
      </w:r>
      <w:r w:rsidR="00C85F76">
        <w:rPr>
          <w:rFonts w:ascii="Times New Roman" w:hAnsi="Times New Roman" w:cs="Times New Roman"/>
          <w:sz w:val="28"/>
          <w:szCs w:val="28"/>
        </w:rPr>
        <w:t>характеризуетс</w:t>
      </w:r>
      <w:r w:rsidR="000714DC">
        <w:rPr>
          <w:rFonts w:ascii="Times New Roman" w:hAnsi="Times New Roman" w:cs="Times New Roman"/>
          <w:sz w:val="28"/>
          <w:szCs w:val="28"/>
        </w:rPr>
        <w:t xml:space="preserve">я тенденцией к  </w:t>
      </w:r>
      <w:r w:rsidR="00E73A6E">
        <w:rPr>
          <w:rFonts w:ascii="Times New Roman" w:hAnsi="Times New Roman" w:cs="Times New Roman"/>
          <w:sz w:val="28"/>
          <w:szCs w:val="28"/>
        </w:rPr>
        <w:t xml:space="preserve">умеренному росту со средним темпом (+4,9%), период </w:t>
      </w:r>
      <w:r w:rsidR="00E73A6E">
        <w:rPr>
          <w:rFonts w:ascii="Times New Roman" w:hAnsi="Times New Roman" w:cs="Times New Roman"/>
          <w:sz w:val="28"/>
          <w:szCs w:val="28"/>
        </w:rPr>
        <w:lastRenderedPageBreak/>
        <w:t xml:space="preserve">2012-2016 годы характеризуется тенденцией к  </w:t>
      </w:r>
      <w:r w:rsidR="000714DC">
        <w:rPr>
          <w:rFonts w:ascii="Times New Roman" w:hAnsi="Times New Roman" w:cs="Times New Roman"/>
          <w:sz w:val="28"/>
          <w:szCs w:val="28"/>
        </w:rPr>
        <w:t>выраженному снижению со средним темпом прироста (</w:t>
      </w:r>
      <w:r w:rsidR="005D266C">
        <w:rPr>
          <w:rFonts w:ascii="Times New Roman" w:hAnsi="Times New Roman" w:cs="Times New Roman"/>
          <w:sz w:val="28"/>
          <w:szCs w:val="28"/>
        </w:rPr>
        <w:t>-9,8</w:t>
      </w:r>
      <w:r w:rsidR="000714DC">
        <w:rPr>
          <w:rFonts w:ascii="Times New Roman" w:hAnsi="Times New Roman" w:cs="Times New Roman"/>
          <w:sz w:val="28"/>
          <w:szCs w:val="28"/>
        </w:rPr>
        <w:t>%)</w:t>
      </w:r>
      <w:r w:rsidR="005D266C">
        <w:rPr>
          <w:rFonts w:ascii="Times New Roman" w:hAnsi="Times New Roman" w:cs="Times New Roman"/>
          <w:sz w:val="28"/>
          <w:szCs w:val="28"/>
        </w:rPr>
        <w:t>, период 201</w:t>
      </w:r>
      <w:r w:rsidR="007B118B">
        <w:rPr>
          <w:rFonts w:ascii="Times New Roman" w:hAnsi="Times New Roman" w:cs="Times New Roman"/>
          <w:sz w:val="28"/>
          <w:szCs w:val="28"/>
        </w:rPr>
        <w:t>7</w:t>
      </w:r>
      <w:r w:rsidR="005D266C">
        <w:rPr>
          <w:rFonts w:ascii="Times New Roman" w:hAnsi="Times New Roman" w:cs="Times New Roman"/>
          <w:sz w:val="28"/>
          <w:szCs w:val="28"/>
        </w:rPr>
        <w:t>- 20</w:t>
      </w:r>
      <w:r w:rsidR="007B118B">
        <w:rPr>
          <w:rFonts w:ascii="Times New Roman" w:hAnsi="Times New Roman" w:cs="Times New Roman"/>
          <w:sz w:val="28"/>
          <w:szCs w:val="28"/>
        </w:rPr>
        <w:t>21</w:t>
      </w:r>
      <w:r w:rsidR="005D266C">
        <w:rPr>
          <w:rFonts w:ascii="Times New Roman" w:hAnsi="Times New Roman" w:cs="Times New Roman"/>
          <w:sz w:val="28"/>
          <w:szCs w:val="28"/>
        </w:rPr>
        <w:t xml:space="preserve"> годы характеризуется тенденцией к умеренному росту со средним темпом прироста (+4,0%), аналогичные тенденции </w:t>
      </w:r>
      <w:r w:rsidR="00DC79A8">
        <w:rPr>
          <w:rFonts w:ascii="Times New Roman" w:hAnsi="Times New Roman" w:cs="Times New Roman"/>
          <w:sz w:val="28"/>
          <w:szCs w:val="28"/>
        </w:rPr>
        <w:t>наблюдаются по республике в целом.</w:t>
      </w:r>
    </w:p>
    <w:p w14:paraId="1433785D" w14:textId="306C3F1A" w:rsidR="00B22A2B" w:rsidRPr="00B22A2B" w:rsidRDefault="00B22A2B" w:rsidP="00B22A2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2A2B">
        <w:rPr>
          <w:rFonts w:ascii="Times New Roman" w:hAnsi="Times New Roman" w:cs="Times New Roman"/>
          <w:i/>
          <w:iCs/>
          <w:sz w:val="28"/>
          <w:szCs w:val="28"/>
        </w:rPr>
        <w:t>Рис.2 Структура потребления алкогольных напитков в Витебской области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9"/>
        <w:gridCol w:w="7231"/>
      </w:tblGrid>
      <w:tr w:rsidR="008700EF" w14:paraId="13870C09" w14:textId="77777777" w:rsidTr="00B22A2B">
        <w:trPr>
          <w:trHeight w:val="2821"/>
        </w:trPr>
        <w:tc>
          <w:tcPr>
            <w:tcW w:w="7344" w:type="dxa"/>
          </w:tcPr>
          <w:p w14:paraId="5997D48B" w14:textId="61A67976" w:rsidR="008700EF" w:rsidRDefault="001B58EA" w:rsidP="002715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8E869F" wp14:editId="20783D78">
                  <wp:extent cx="4526280" cy="1988820"/>
                  <wp:effectExtent l="0" t="0" r="0" b="0"/>
                  <wp:docPr id="2" name="Диаграмма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00DBE8-00E6-4DDC-FF63-122DB28ADB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7226" w:type="dxa"/>
          </w:tcPr>
          <w:p w14:paraId="30C1BD47" w14:textId="2188EAC2" w:rsidR="008700EF" w:rsidRDefault="00B25251" w:rsidP="002715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A2DF08" wp14:editId="4F8E8552">
                  <wp:extent cx="4450080" cy="1943100"/>
                  <wp:effectExtent l="0" t="0" r="7620" b="0"/>
                  <wp:docPr id="3" name="Диаграмма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E6AE39-F370-96B6-B7FB-9BAD365F13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14:paraId="1552882B" w14:textId="468488F7" w:rsidR="008700EF" w:rsidRDefault="00255910" w:rsidP="00DC79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910">
        <w:rPr>
          <w:rFonts w:ascii="Times New Roman" w:hAnsi="Times New Roman" w:cs="Times New Roman"/>
          <w:sz w:val="28"/>
          <w:szCs w:val="28"/>
        </w:rPr>
        <w:t xml:space="preserve">Структура потребления за </w:t>
      </w:r>
      <w:r>
        <w:rPr>
          <w:rFonts w:ascii="Times New Roman" w:hAnsi="Times New Roman" w:cs="Times New Roman"/>
          <w:sz w:val="28"/>
          <w:szCs w:val="28"/>
        </w:rPr>
        <w:t>10-летний период претерпела изменения</w:t>
      </w:r>
      <w:r w:rsidR="007F67C1">
        <w:rPr>
          <w:rFonts w:ascii="Times New Roman" w:hAnsi="Times New Roman" w:cs="Times New Roman"/>
          <w:sz w:val="28"/>
          <w:szCs w:val="28"/>
        </w:rPr>
        <w:t xml:space="preserve"> – удельный вес потребления водки и ликеро-водочных изделий остался практически прежним, увеличился удельный вес потребления пива</w:t>
      </w:r>
      <w:r w:rsidR="00572847">
        <w:rPr>
          <w:rFonts w:ascii="Times New Roman" w:hAnsi="Times New Roman" w:cs="Times New Roman"/>
          <w:sz w:val="28"/>
          <w:szCs w:val="28"/>
        </w:rPr>
        <w:t>, снизился удельный вес потребления виноградных и плодовых вин.</w:t>
      </w:r>
    </w:p>
    <w:p w14:paraId="658742A5" w14:textId="57DF0B7C" w:rsidR="00055450" w:rsidRDefault="00055450" w:rsidP="009A0EAF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055450">
        <w:rPr>
          <w:rFonts w:ascii="Times New Roman" w:hAnsi="Times New Roman" w:cs="Times New Roman"/>
          <w:i/>
          <w:iCs/>
          <w:sz w:val="28"/>
          <w:szCs w:val="28"/>
        </w:rPr>
        <w:t>Рис.3 Динамика заболеваемости алкоголизмом населения Витебской области</w:t>
      </w:r>
    </w:p>
    <w:p w14:paraId="54C1EEC8" w14:textId="783BFD2A" w:rsidR="00D264CA" w:rsidRDefault="00E826F2" w:rsidP="007B11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73D654" wp14:editId="3FF24B34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3916680" cy="2255520"/>
            <wp:effectExtent l="0" t="0" r="0" b="0"/>
            <wp:wrapSquare wrapText="bothSides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797B0178-6CA6-DBF0-35F5-04BF65F546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17736C">
        <w:rPr>
          <w:rFonts w:ascii="Times New Roman" w:hAnsi="Times New Roman" w:cs="Times New Roman"/>
          <w:sz w:val="28"/>
          <w:szCs w:val="28"/>
        </w:rPr>
        <w:t>Динамика о</w:t>
      </w:r>
      <w:r w:rsidR="00CB15EC">
        <w:rPr>
          <w:rFonts w:ascii="Times New Roman" w:hAnsi="Times New Roman" w:cs="Times New Roman"/>
          <w:sz w:val="28"/>
          <w:szCs w:val="28"/>
        </w:rPr>
        <w:t>бщ</w:t>
      </w:r>
      <w:r w:rsidR="0017736C">
        <w:rPr>
          <w:rFonts w:ascii="Times New Roman" w:hAnsi="Times New Roman" w:cs="Times New Roman"/>
          <w:sz w:val="28"/>
          <w:szCs w:val="28"/>
        </w:rPr>
        <w:t>ей</w:t>
      </w:r>
      <w:r w:rsidR="00CB15EC">
        <w:rPr>
          <w:rFonts w:ascii="Times New Roman" w:hAnsi="Times New Roman" w:cs="Times New Roman"/>
          <w:sz w:val="28"/>
          <w:szCs w:val="28"/>
        </w:rPr>
        <w:t xml:space="preserve"> з</w:t>
      </w:r>
      <w:r w:rsidR="008C41C1" w:rsidRPr="008C41C1">
        <w:rPr>
          <w:rFonts w:ascii="Times New Roman" w:hAnsi="Times New Roman" w:cs="Times New Roman"/>
          <w:sz w:val="28"/>
          <w:szCs w:val="28"/>
        </w:rPr>
        <w:t>аболев</w:t>
      </w:r>
      <w:r w:rsidR="00403DBB">
        <w:rPr>
          <w:rFonts w:ascii="Times New Roman" w:hAnsi="Times New Roman" w:cs="Times New Roman"/>
          <w:sz w:val="28"/>
          <w:szCs w:val="28"/>
        </w:rPr>
        <w:t>а</w:t>
      </w:r>
      <w:r w:rsidR="008C41C1" w:rsidRPr="008C41C1">
        <w:rPr>
          <w:rFonts w:ascii="Times New Roman" w:hAnsi="Times New Roman" w:cs="Times New Roman"/>
          <w:sz w:val="28"/>
          <w:szCs w:val="28"/>
        </w:rPr>
        <w:t xml:space="preserve">емость </w:t>
      </w:r>
      <w:r w:rsidR="00403DBB">
        <w:rPr>
          <w:rFonts w:ascii="Times New Roman" w:hAnsi="Times New Roman" w:cs="Times New Roman"/>
          <w:sz w:val="28"/>
          <w:szCs w:val="28"/>
        </w:rPr>
        <w:t>алкоголизмом населения Витебской области за период 2017-2021 годы</w:t>
      </w:r>
      <w:r w:rsidR="00440F77">
        <w:rPr>
          <w:rFonts w:ascii="Times New Roman" w:hAnsi="Times New Roman" w:cs="Times New Roman"/>
          <w:sz w:val="28"/>
          <w:szCs w:val="28"/>
        </w:rPr>
        <w:t xml:space="preserve"> характеризуется тенден</w:t>
      </w:r>
      <w:r w:rsidR="00CB15EC">
        <w:rPr>
          <w:rFonts w:ascii="Times New Roman" w:hAnsi="Times New Roman" w:cs="Times New Roman"/>
          <w:sz w:val="28"/>
          <w:szCs w:val="28"/>
        </w:rPr>
        <w:t>цией к умеренному росту со средним темпом прироста (+2,4%)</w:t>
      </w:r>
      <w:r w:rsidR="0017736C">
        <w:rPr>
          <w:rFonts w:ascii="Times New Roman" w:hAnsi="Times New Roman" w:cs="Times New Roman"/>
          <w:sz w:val="28"/>
          <w:szCs w:val="28"/>
        </w:rPr>
        <w:t xml:space="preserve">. </w:t>
      </w:r>
      <w:r w:rsidR="0087515A">
        <w:rPr>
          <w:rFonts w:ascii="Times New Roman" w:hAnsi="Times New Roman" w:cs="Times New Roman"/>
          <w:sz w:val="28"/>
          <w:szCs w:val="28"/>
        </w:rPr>
        <w:t>Показатель заболеваемости алкоголизмом с впервые установленным диагнозом характеризуется отсутствием тенденции к росту.</w:t>
      </w:r>
    </w:p>
    <w:p w14:paraId="453E3534" w14:textId="07054E26" w:rsidR="00C23DDD" w:rsidRDefault="00D264CA" w:rsidP="007B1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Распространенность заболеваемости алкоголизмом на административных территориях, характеризующаяся среднегодовым показателем за период 2017-2021 годы, </w:t>
      </w:r>
      <w:r w:rsidR="00CB64C1">
        <w:rPr>
          <w:rFonts w:ascii="Times New Roman" w:hAnsi="Times New Roman" w:cs="Times New Roman"/>
          <w:sz w:val="28"/>
          <w:szCs w:val="28"/>
        </w:rPr>
        <w:t>варьируется в диапазоне от 11,9‰ (</w:t>
      </w:r>
      <w:proofErr w:type="spellStart"/>
      <w:r w:rsidR="00CB64C1">
        <w:rPr>
          <w:rFonts w:ascii="Times New Roman" w:hAnsi="Times New Roman" w:cs="Times New Roman"/>
          <w:sz w:val="28"/>
          <w:szCs w:val="28"/>
        </w:rPr>
        <w:t>г.Витебск</w:t>
      </w:r>
      <w:proofErr w:type="spellEnd"/>
      <w:r w:rsidR="00CB64C1">
        <w:rPr>
          <w:rFonts w:ascii="Times New Roman" w:hAnsi="Times New Roman" w:cs="Times New Roman"/>
          <w:sz w:val="28"/>
          <w:szCs w:val="28"/>
        </w:rPr>
        <w:t xml:space="preserve"> и Витебский район) до 34,2‰ </w:t>
      </w:r>
      <w:r w:rsidR="0059508D">
        <w:rPr>
          <w:rFonts w:ascii="Times New Roman" w:hAnsi="Times New Roman" w:cs="Times New Roman"/>
          <w:sz w:val="28"/>
          <w:szCs w:val="28"/>
        </w:rPr>
        <w:t>(Ушачский район).</w:t>
      </w:r>
      <w:r w:rsidR="0087515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66E64" w14:textId="77777777" w:rsidR="007B118B" w:rsidRDefault="007B118B" w:rsidP="00BA6B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193CA43" w14:textId="275B9601" w:rsidR="009A0EAF" w:rsidRPr="00280FCF" w:rsidRDefault="009A0EAF" w:rsidP="00BA6B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A0EAF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Рис.4 Заболеваемость алкоголизмом на административных те</w:t>
      </w:r>
      <w:r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="00280FCF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9A0EAF">
        <w:rPr>
          <w:rFonts w:ascii="Times New Roman" w:hAnsi="Times New Roman" w:cs="Times New Roman"/>
          <w:i/>
          <w:iCs/>
          <w:sz w:val="28"/>
          <w:szCs w:val="28"/>
        </w:rPr>
        <w:t>иториях</w:t>
      </w:r>
      <w:r w:rsidR="00280FCF">
        <w:rPr>
          <w:noProof/>
        </w:rPr>
        <w:t xml:space="preserve"> </w:t>
      </w:r>
      <w:r w:rsidR="00280FCF" w:rsidRPr="00280FCF">
        <w:rPr>
          <w:rFonts w:ascii="Times New Roman" w:hAnsi="Times New Roman" w:cs="Times New Roman"/>
          <w:i/>
          <w:iCs/>
          <w:sz w:val="28"/>
          <w:szCs w:val="28"/>
        </w:rPr>
        <w:t>Витебской области</w:t>
      </w:r>
    </w:p>
    <w:p w14:paraId="727B7CF0" w14:textId="45AC61B1" w:rsidR="00C23DDD" w:rsidRDefault="006A2D69" w:rsidP="00B842D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E5B574" wp14:editId="061DCA49">
            <wp:extent cx="6141720" cy="5760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2D2" w:rsidRPr="00B842D2">
        <w:rPr>
          <w:noProof/>
        </w:rPr>
        <w:drawing>
          <wp:inline distT="0" distB="0" distL="0" distR="0" wp14:anchorId="012CADEE" wp14:editId="56C23685">
            <wp:extent cx="2895600" cy="5737860"/>
            <wp:effectExtent l="0" t="0" r="0" b="1524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E1318410-A3B1-8DD0-F664-56D0EC0344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DEE14AB" w14:textId="101BAB8F" w:rsidR="00C23DDD" w:rsidRDefault="004A301E" w:rsidP="00987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301E">
        <w:rPr>
          <w:rFonts w:ascii="Times New Roman" w:hAnsi="Times New Roman" w:cs="Times New Roman"/>
          <w:sz w:val="28"/>
          <w:szCs w:val="28"/>
        </w:rPr>
        <w:lastRenderedPageBreak/>
        <w:t xml:space="preserve">Динамика заболеваемости </w:t>
      </w:r>
      <w:r w:rsidR="009870BD">
        <w:rPr>
          <w:rFonts w:ascii="Times New Roman" w:hAnsi="Times New Roman" w:cs="Times New Roman"/>
          <w:sz w:val="28"/>
          <w:szCs w:val="28"/>
        </w:rPr>
        <w:t>алкоголизмом за период 2017-2021 годы</w:t>
      </w:r>
      <w:r w:rsidR="00F53948">
        <w:rPr>
          <w:rFonts w:ascii="Times New Roman" w:hAnsi="Times New Roman" w:cs="Times New Roman"/>
          <w:sz w:val="28"/>
          <w:szCs w:val="28"/>
        </w:rPr>
        <w:t xml:space="preserve"> на административных территориях (рис.4</w:t>
      </w:r>
      <w:proofErr w:type="gramStart"/>
      <w:r w:rsidR="00F53948">
        <w:rPr>
          <w:rFonts w:ascii="Times New Roman" w:hAnsi="Times New Roman" w:cs="Times New Roman"/>
          <w:sz w:val="28"/>
          <w:szCs w:val="28"/>
        </w:rPr>
        <w:t>)</w:t>
      </w:r>
      <w:r w:rsidR="005A5482">
        <w:rPr>
          <w:rFonts w:ascii="Times New Roman" w:hAnsi="Times New Roman" w:cs="Times New Roman"/>
          <w:sz w:val="28"/>
          <w:szCs w:val="28"/>
        </w:rPr>
        <w:t xml:space="preserve"> </w:t>
      </w:r>
      <w:r w:rsidR="009870B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14:paraId="5BD73C30" w14:textId="11A34783" w:rsidR="009870BD" w:rsidRDefault="005A5482" w:rsidP="00987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F53948">
        <w:rPr>
          <w:rFonts w:ascii="Times New Roman" w:hAnsi="Times New Roman" w:cs="Times New Roman"/>
          <w:sz w:val="28"/>
          <w:szCs w:val="28"/>
        </w:rPr>
        <w:t xml:space="preserve">енденция к выраженному росту </w:t>
      </w:r>
      <w:r w:rsidR="009F1526">
        <w:rPr>
          <w:rFonts w:ascii="Times New Roman" w:hAnsi="Times New Roman" w:cs="Times New Roman"/>
          <w:sz w:val="28"/>
          <w:szCs w:val="28"/>
        </w:rPr>
        <w:t xml:space="preserve">(темп среднего прироста </w:t>
      </w:r>
      <w:r>
        <w:rPr>
          <w:rFonts w:ascii="Times New Roman" w:hAnsi="Times New Roman" w:cs="Times New Roman"/>
          <w:sz w:val="28"/>
          <w:szCs w:val="28"/>
        </w:rPr>
        <w:t>более 5%) – Витебский, Полоцкий, Дубровенский районы);</w:t>
      </w:r>
    </w:p>
    <w:p w14:paraId="3FFB2277" w14:textId="15613DDC" w:rsidR="005A5482" w:rsidRDefault="005A5482" w:rsidP="00987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тенденция к умеренному росту (темп среднего прироста</w:t>
      </w:r>
      <w:r w:rsidR="002203E4">
        <w:rPr>
          <w:rFonts w:ascii="Times New Roman" w:hAnsi="Times New Roman" w:cs="Times New Roman"/>
          <w:sz w:val="28"/>
          <w:szCs w:val="28"/>
        </w:rPr>
        <w:t xml:space="preserve"> от 1% до 5%%) – </w:t>
      </w:r>
      <w:proofErr w:type="spellStart"/>
      <w:r w:rsidR="002203E4">
        <w:rPr>
          <w:rFonts w:ascii="Times New Roman" w:hAnsi="Times New Roman" w:cs="Times New Roman"/>
          <w:sz w:val="28"/>
          <w:szCs w:val="28"/>
        </w:rPr>
        <w:t>г.Новополоцк</w:t>
      </w:r>
      <w:proofErr w:type="spellEnd"/>
      <w:r w:rsidR="002203E4">
        <w:rPr>
          <w:rFonts w:ascii="Times New Roman" w:hAnsi="Times New Roman" w:cs="Times New Roman"/>
          <w:sz w:val="28"/>
          <w:szCs w:val="28"/>
        </w:rPr>
        <w:t xml:space="preserve">, Оршанский, Шумилинский, Шарковщинский, </w:t>
      </w:r>
      <w:r w:rsidR="00681543">
        <w:rPr>
          <w:rFonts w:ascii="Times New Roman" w:hAnsi="Times New Roman" w:cs="Times New Roman"/>
          <w:sz w:val="28"/>
          <w:szCs w:val="28"/>
        </w:rPr>
        <w:t>Ушачский, Толочинский, Сенненский, Россонский, Миорский районы;</w:t>
      </w:r>
    </w:p>
    <w:p w14:paraId="4E8ED6F2" w14:textId="674A0195" w:rsidR="00681543" w:rsidRDefault="005376F7" w:rsidP="009870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отсутствует тенденция к росту(снижению) – Чашникский, </w:t>
      </w:r>
      <w:r w:rsidR="00CA5FDC">
        <w:rPr>
          <w:rFonts w:ascii="Times New Roman" w:hAnsi="Times New Roman" w:cs="Times New Roman"/>
          <w:sz w:val="28"/>
          <w:szCs w:val="28"/>
        </w:rPr>
        <w:t xml:space="preserve">Поставский, </w:t>
      </w:r>
      <w:r>
        <w:rPr>
          <w:rFonts w:ascii="Times New Roman" w:hAnsi="Times New Roman" w:cs="Times New Roman"/>
          <w:sz w:val="28"/>
          <w:szCs w:val="28"/>
        </w:rPr>
        <w:t xml:space="preserve">Лиозненский, Лепельский, </w:t>
      </w:r>
      <w:r w:rsidR="008454D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окшицкий, Глубокский, Браславский, </w:t>
      </w:r>
      <w:r w:rsidR="00CA5FD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ешенковичский районы;</w:t>
      </w:r>
    </w:p>
    <w:p w14:paraId="3D015EBB" w14:textId="1D2BA712" w:rsidR="001813CD" w:rsidRPr="001813CD" w:rsidRDefault="00CA5FDC" w:rsidP="00181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тенденция к снижению – Городокский и Верхнедвинский районы</w:t>
      </w:r>
      <w:r w:rsidR="008454DE">
        <w:rPr>
          <w:rFonts w:ascii="Times New Roman" w:hAnsi="Times New Roman" w:cs="Times New Roman"/>
          <w:sz w:val="28"/>
          <w:szCs w:val="28"/>
        </w:rPr>
        <w:t>.</w:t>
      </w:r>
    </w:p>
    <w:p w14:paraId="7BA8E350" w14:textId="13F01F69" w:rsidR="00F32BFC" w:rsidRDefault="001813CD" w:rsidP="00F32BFC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813CD">
        <w:rPr>
          <w:rFonts w:eastAsiaTheme="minorHAnsi"/>
          <w:b/>
          <w:bCs/>
          <w:sz w:val="28"/>
          <w:szCs w:val="28"/>
          <w:lang w:eastAsia="en-US"/>
        </w:rPr>
        <w:t>Профилактика алкоголизма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1813CD">
        <w:rPr>
          <w:rFonts w:eastAsiaTheme="minorHAnsi"/>
          <w:sz w:val="28"/>
          <w:szCs w:val="28"/>
          <w:lang w:eastAsia="en-US"/>
        </w:rPr>
        <w:t>предполагает</w:t>
      </w:r>
      <w:r w:rsidR="00682245">
        <w:rPr>
          <w:rFonts w:eastAsiaTheme="minorHAnsi"/>
          <w:sz w:val="28"/>
          <w:szCs w:val="28"/>
          <w:lang w:eastAsia="en-US"/>
        </w:rPr>
        <w:t xml:space="preserve"> </w:t>
      </w:r>
      <w:r w:rsidRPr="001813CD">
        <w:rPr>
          <w:rFonts w:eastAsiaTheme="minorHAnsi"/>
          <w:sz w:val="28"/>
          <w:szCs w:val="28"/>
          <w:lang w:eastAsia="en-US"/>
        </w:rPr>
        <w:t xml:space="preserve">контроль за производством и потреблением алкоголя </w:t>
      </w:r>
      <w:r w:rsidR="007E0077">
        <w:rPr>
          <w:rFonts w:eastAsiaTheme="minorHAnsi"/>
          <w:sz w:val="28"/>
          <w:szCs w:val="28"/>
          <w:lang w:eastAsia="en-US"/>
        </w:rPr>
        <w:t>на уровне го</w:t>
      </w:r>
      <w:r w:rsidR="00682245">
        <w:rPr>
          <w:rFonts w:eastAsiaTheme="minorHAnsi"/>
          <w:sz w:val="28"/>
          <w:szCs w:val="28"/>
          <w:lang w:eastAsia="en-US"/>
        </w:rPr>
        <w:t xml:space="preserve">сударства, но </w:t>
      </w:r>
      <w:r w:rsidR="007E0077">
        <w:rPr>
          <w:rFonts w:eastAsiaTheme="minorHAnsi"/>
          <w:sz w:val="28"/>
          <w:szCs w:val="28"/>
          <w:lang w:eastAsia="en-US"/>
        </w:rPr>
        <w:t>самая главная задача</w:t>
      </w:r>
      <w:r w:rsidR="00894E6E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894E6E">
        <w:rPr>
          <w:rFonts w:eastAsiaTheme="minorHAnsi"/>
          <w:sz w:val="28"/>
          <w:szCs w:val="28"/>
          <w:lang w:eastAsia="en-US"/>
        </w:rPr>
        <w:t xml:space="preserve">– </w:t>
      </w:r>
      <w:r w:rsidR="00252DB3">
        <w:rPr>
          <w:rFonts w:eastAsiaTheme="minorHAnsi"/>
          <w:sz w:val="28"/>
          <w:szCs w:val="28"/>
          <w:lang w:eastAsia="en-US"/>
        </w:rPr>
        <w:t xml:space="preserve"> контроль</w:t>
      </w:r>
      <w:proofErr w:type="gramEnd"/>
      <w:r w:rsidR="00252DB3">
        <w:rPr>
          <w:rFonts w:eastAsiaTheme="minorHAnsi"/>
          <w:sz w:val="28"/>
          <w:szCs w:val="28"/>
          <w:lang w:eastAsia="en-US"/>
        </w:rPr>
        <w:t xml:space="preserve"> на уровне</w:t>
      </w:r>
      <w:r w:rsidR="007E0077">
        <w:rPr>
          <w:rFonts w:eastAsiaTheme="minorHAnsi"/>
          <w:sz w:val="28"/>
          <w:szCs w:val="28"/>
          <w:lang w:eastAsia="en-US"/>
        </w:rPr>
        <w:t xml:space="preserve"> семьи</w:t>
      </w:r>
      <w:r w:rsidR="00F32BFC">
        <w:rPr>
          <w:rFonts w:eastAsiaTheme="minorHAnsi"/>
          <w:sz w:val="28"/>
          <w:szCs w:val="28"/>
          <w:lang w:eastAsia="en-US"/>
        </w:rPr>
        <w:t>, который предполагает</w:t>
      </w:r>
    </w:p>
    <w:p w14:paraId="12576878" w14:textId="4C0FB047" w:rsidR="001813CD" w:rsidRPr="001813CD" w:rsidRDefault="00252DB3" w:rsidP="00F32BFC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F32BFC">
        <w:rPr>
          <w:rFonts w:eastAsiaTheme="minorHAnsi"/>
          <w:sz w:val="28"/>
          <w:szCs w:val="28"/>
          <w:lang w:eastAsia="en-US"/>
        </w:rPr>
        <w:t>в</w:t>
      </w:r>
      <w:r w:rsidR="001813CD" w:rsidRPr="00F32BFC">
        <w:rPr>
          <w:rFonts w:eastAsiaTheme="minorHAnsi"/>
          <w:sz w:val="28"/>
          <w:szCs w:val="28"/>
          <w:lang w:eastAsia="en-US"/>
        </w:rPr>
        <w:t>ыявление на самых ранних этапах</w:t>
      </w:r>
      <w:r w:rsidR="001813CD" w:rsidRPr="001813CD">
        <w:rPr>
          <w:rFonts w:eastAsiaTheme="minorHAnsi"/>
          <w:sz w:val="28"/>
          <w:szCs w:val="28"/>
          <w:lang w:eastAsia="en-US"/>
        </w:rPr>
        <w:t> в подростковом и даже детском возрасте предрасположенных к алкоголю людей (для этого можно ориентироваться на два определенных фактора – наследственность и особенности потребления алкоголя в родительской семье) и постоянное внимание к ним</w:t>
      </w:r>
      <w:r w:rsidR="00F32BFC">
        <w:rPr>
          <w:rFonts w:eastAsiaTheme="minorHAnsi"/>
          <w:sz w:val="28"/>
          <w:szCs w:val="28"/>
          <w:lang w:eastAsia="en-US"/>
        </w:rPr>
        <w:t>;</w:t>
      </w:r>
    </w:p>
    <w:p w14:paraId="3E4F895A" w14:textId="1B74A999" w:rsidR="001813CD" w:rsidRPr="00F32BFC" w:rsidRDefault="00F32BFC" w:rsidP="005025D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</w:t>
      </w:r>
      <w:r w:rsidR="001813CD" w:rsidRPr="00F32BFC">
        <w:rPr>
          <w:rFonts w:eastAsiaTheme="minorHAnsi"/>
          <w:sz w:val="28"/>
          <w:szCs w:val="28"/>
          <w:lang w:eastAsia="en-US"/>
        </w:rPr>
        <w:t>нформирование детей, подростков и взрослых об особенностях алкоголя, его опасных последствиях для здоровья, поведения и жизни</w:t>
      </w:r>
      <w:r w:rsidR="005025D2">
        <w:rPr>
          <w:rFonts w:eastAsiaTheme="minorHAnsi"/>
          <w:sz w:val="28"/>
          <w:szCs w:val="28"/>
          <w:lang w:eastAsia="en-US"/>
        </w:rPr>
        <w:t>;</w:t>
      </w:r>
    </w:p>
    <w:p w14:paraId="0C551FA9" w14:textId="02FE175B" w:rsidR="001813CD" w:rsidRPr="001813CD" w:rsidRDefault="005025D2" w:rsidP="00C8032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</w:t>
      </w:r>
      <w:r w:rsidR="001813CD" w:rsidRPr="005025D2">
        <w:rPr>
          <w:rFonts w:eastAsiaTheme="minorHAnsi"/>
          <w:sz w:val="28"/>
          <w:szCs w:val="28"/>
          <w:lang w:eastAsia="en-US"/>
        </w:rPr>
        <w:t>бучение </w:t>
      </w:r>
      <w:r w:rsidR="001813CD" w:rsidRPr="001813CD">
        <w:rPr>
          <w:rFonts w:eastAsiaTheme="minorHAnsi"/>
          <w:sz w:val="28"/>
          <w:szCs w:val="28"/>
          <w:lang w:eastAsia="en-US"/>
        </w:rPr>
        <w:t>навыкам сопротивления в ситуациях, связанных с употреблением алкоголя, риском развития зависимости и рецидива</w:t>
      </w:r>
      <w:r w:rsidR="00C80321">
        <w:rPr>
          <w:rFonts w:eastAsiaTheme="minorHAnsi"/>
          <w:sz w:val="28"/>
          <w:szCs w:val="28"/>
          <w:lang w:eastAsia="en-US"/>
        </w:rPr>
        <w:t>.</w:t>
      </w:r>
    </w:p>
    <w:p w14:paraId="4353106D" w14:textId="30977726" w:rsidR="001813CD" w:rsidRDefault="001813CD" w:rsidP="00EF658C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813CD">
        <w:rPr>
          <w:rFonts w:eastAsiaTheme="minorHAnsi"/>
          <w:sz w:val="28"/>
          <w:szCs w:val="28"/>
          <w:lang w:eastAsia="en-US"/>
        </w:rPr>
        <w:t xml:space="preserve">В случаях возникновения любых проблем с алкоголем, следует обращаться за консультациями и помощью к </w:t>
      </w:r>
      <w:r w:rsidR="00EF658C">
        <w:rPr>
          <w:rFonts w:eastAsiaTheme="minorHAnsi"/>
          <w:sz w:val="28"/>
          <w:szCs w:val="28"/>
          <w:lang w:eastAsia="en-US"/>
        </w:rPr>
        <w:t>с</w:t>
      </w:r>
      <w:r w:rsidRPr="001813CD">
        <w:rPr>
          <w:rFonts w:eastAsiaTheme="minorHAnsi"/>
          <w:sz w:val="28"/>
          <w:szCs w:val="28"/>
          <w:lang w:eastAsia="en-US"/>
        </w:rPr>
        <w:t>пециалистам.</w:t>
      </w:r>
    </w:p>
    <w:p w14:paraId="3DDC98AD" w14:textId="46337A82" w:rsidR="00DF4FEE" w:rsidRDefault="003F4140" w:rsidP="00C80321">
      <w:pPr>
        <w:pStyle w:val="newncpi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303D9">
        <w:rPr>
          <w:rFonts w:eastAsiaTheme="minorHAnsi"/>
          <w:sz w:val="28"/>
          <w:szCs w:val="28"/>
          <w:lang w:eastAsia="en-US"/>
        </w:rPr>
        <w:t>В настоящее время в Республике Беларусь реализуется подпрограмм</w:t>
      </w:r>
      <w:r w:rsidR="000931B8">
        <w:rPr>
          <w:rFonts w:eastAsiaTheme="minorHAnsi"/>
          <w:sz w:val="28"/>
          <w:szCs w:val="28"/>
          <w:lang w:eastAsia="en-US"/>
        </w:rPr>
        <w:t>а</w:t>
      </w:r>
      <w:r w:rsidRPr="00C303D9">
        <w:rPr>
          <w:rFonts w:eastAsiaTheme="minorHAnsi"/>
          <w:sz w:val="28"/>
          <w:szCs w:val="28"/>
          <w:lang w:eastAsia="en-US"/>
        </w:rPr>
        <w:t xml:space="preserve"> 3 «Предупреждение и преодоление пьянства и алкоголизма, охрана психического здоровья» Государственной программы «Здоровье народа и демографическая безопасность Республики Беларусь» на 2021-2025 годы.</w:t>
      </w:r>
      <w:r w:rsidR="00C303D9">
        <w:rPr>
          <w:rFonts w:eastAsiaTheme="minorHAnsi"/>
          <w:sz w:val="28"/>
          <w:szCs w:val="28"/>
          <w:lang w:eastAsia="en-US"/>
        </w:rPr>
        <w:t xml:space="preserve"> </w:t>
      </w:r>
    </w:p>
    <w:p w14:paraId="5ABAC43F" w14:textId="41F783F7" w:rsidR="00DF4FEE" w:rsidRPr="00742842" w:rsidRDefault="00037B1A" w:rsidP="00DF4FEE">
      <w:pPr>
        <w:pStyle w:val="newncpi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Одним из к</w:t>
      </w:r>
      <w:r w:rsidR="00DF4FEE" w:rsidRPr="00742842">
        <w:rPr>
          <w:rFonts w:eastAsiaTheme="minorHAnsi"/>
          <w:sz w:val="28"/>
          <w:szCs w:val="28"/>
          <w:lang w:eastAsia="en-US"/>
        </w:rPr>
        <w:t>лючевы</w:t>
      </w:r>
      <w:r>
        <w:rPr>
          <w:rFonts w:eastAsiaTheme="minorHAnsi"/>
          <w:sz w:val="28"/>
          <w:szCs w:val="28"/>
          <w:lang w:eastAsia="en-US"/>
        </w:rPr>
        <w:t>х</w:t>
      </w:r>
      <w:r w:rsidR="00DF4FEE" w:rsidRPr="00742842">
        <w:rPr>
          <w:rFonts w:eastAsiaTheme="minorHAnsi"/>
          <w:sz w:val="28"/>
          <w:szCs w:val="28"/>
          <w:lang w:eastAsia="en-US"/>
        </w:rPr>
        <w:t xml:space="preserve"> направлени</w:t>
      </w:r>
      <w:r>
        <w:rPr>
          <w:rFonts w:eastAsiaTheme="minorHAnsi"/>
          <w:sz w:val="28"/>
          <w:szCs w:val="28"/>
          <w:lang w:eastAsia="en-US"/>
        </w:rPr>
        <w:t>й</w:t>
      </w:r>
      <w:r w:rsidR="00DF4FEE" w:rsidRPr="00742842">
        <w:rPr>
          <w:rFonts w:eastAsiaTheme="minorHAnsi"/>
          <w:sz w:val="28"/>
          <w:szCs w:val="28"/>
          <w:lang w:eastAsia="en-US"/>
        </w:rPr>
        <w:t xml:space="preserve"> деятельности подпрограммы 3</w:t>
      </w:r>
      <w:r w:rsidR="0052266E">
        <w:rPr>
          <w:rFonts w:eastAsiaTheme="minorHAnsi"/>
          <w:sz w:val="28"/>
          <w:szCs w:val="28"/>
          <w:lang w:eastAsia="en-US"/>
        </w:rPr>
        <w:t xml:space="preserve"> по предупреждению и преодолению пьянства и алкоголизма</w:t>
      </w:r>
      <w:r>
        <w:rPr>
          <w:rFonts w:eastAsiaTheme="minorHAnsi"/>
          <w:sz w:val="28"/>
          <w:szCs w:val="28"/>
          <w:lang w:eastAsia="en-US"/>
        </w:rPr>
        <w:t xml:space="preserve"> являетс</w:t>
      </w:r>
      <w:r w:rsidR="002A23A0">
        <w:rPr>
          <w:rFonts w:eastAsiaTheme="minorHAnsi"/>
          <w:sz w:val="28"/>
          <w:szCs w:val="28"/>
          <w:lang w:eastAsia="en-US"/>
        </w:rPr>
        <w:t>я</w:t>
      </w:r>
      <w:r>
        <w:rPr>
          <w:rFonts w:eastAsiaTheme="minorHAnsi"/>
          <w:sz w:val="28"/>
          <w:szCs w:val="28"/>
          <w:lang w:eastAsia="en-US"/>
        </w:rPr>
        <w:t xml:space="preserve"> - </w:t>
      </w:r>
      <w:r w:rsidR="00DF4FEE" w:rsidRPr="00742842">
        <w:rPr>
          <w:rFonts w:eastAsiaTheme="minorHAnsi"/>
          <w:sz w:val="28"/>
          <w:szCs w:val="28"/>
          <w:lang w:eastAsia="en-US"/>
        </w:rPr>
        <w:t>создание социальных и медицинских предпосылок для уменьшения потребления населением алкоголя, информационное воздействие на население в целях предоставления полной и исчерпывающей информации о вреде чрезмерного употребления алкоголя, формирования культуры потребления алкогольных напитков</w:t>
      </w:r>
      <w:r w:rsidR="009018B9">
        <w:rPr>
          <w:rFonts w:eastAsiaTheme="minorHAnsi"/>
          <w:sz w:val="28"/>
          <w:szCs w:val="28"/>
          <w:lang w:eastAsia="en-US"/>
        </w:rPr>
        <w:t>.</w:t>
      </w:r>
    </w:p>
    <w:p w14:paraId="1176A751" w14:textId="77777777" w:rsidR="00DF4FEE" w:rsidRDefault="00DF4FEE" w:rsidP="00C80321">
      <w:pPr>
        <w:pStyle w:val="newncpi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14:paraId="3B1963FD" w14:textId="1C12C463" w:rsidR="00820B6B" w:rsidRDefault="00820B6B" w:rsidP="00C80321">
      <w:pPr>
        <w:pStyle w:val="newncpi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41199">
        <w:rPr>
          <w:color w:val="000000"/>
          <w:sz w:val="28"/>
          <w:szCs w:val="28"/>
          <w:u w:val="single"/>
        </w:rPr>
        <w:t>Ожидаемы</w:t>
      </w:r>
      <w:r w:rsidR="00722DF5" w:rsidRPr="00441199">
        <w:rPr>
          <w:color w:val="000000"/>
          <w:sz w:val="28"/>
          <w:szCs w:val="28"/>
          <w:u w:val="single"/>
        </w:rPr>
        <w:t>й</w:t>
      </w:r>
      <w:r w:rsidRPr="00441199">
        <w:rPr>
          <w:color w:val="000000"/>
          <w:sz w:val="28"/>
          <w:szCs w:val="28"/>
          <w:u w:val="single"/>
        </w:rPr>
        <w:t xml:space="preserve"> результат реализации подпрограммы 3:</w:t>
      </w:r>
      <w:r w:rsidR="00C303D9" w:rsidRPr="00441199">
        <w:rPr>
          <w:color w:val="000000"/>
          <w:sz w:val="28"/>
          <w:szCs w:val="28"/>
          <w:u w:val="single"/>
        </w:rPr>
        <w:t xml:space="preserve"> </w:t>
      </w:r>
      <w:r w:rsidRPr="00441199">
        <w:rPr>
          <w:color w:val="000000"/>
          <w:sz w:val="28"/>
          <w:szCs w:val="28"/>
          <w:u w:val="single"/>
        </w:rPr>
        <w:t>снижение потребления алкоголя до</w:t>
      </w:r>
      <w:r w:rsidR="00EE173C" w:rsidRPr="00441199">
        <w:rPr>
          <w:color w:val="000000"/>
          <w:sz w:val="28"/>
          <w:szCs w:val="28"/>
          <w:u w:val="single"/>
        </w:rPr>
        <w:t xml:space="preserve"> </w:t>
      </w:r>
      <w:r w:rsidRPr="00441199">
        <w:rPr>
          <w:color w:val="000000"/>
          <w:sz w:val="28"/>
          <w:szCs w:val="28"/>
          <w:u w:val="single"/>
        </w:rPr>
        <w:t>9,8</w:t>
      </w:r>
      <w:r w:rsidR="00EE173C" w:rsidRPr="00441199">
        <w:rPr>
          <w:color w:val="000000"/>
          <w:sz w:val="28"/>
          <w:szCs w:val="28"/>
          <w:u w:val="single"/>
        </w:rPr>
        <w:t xml:space="preserve"> </w:t>
      </w:r>
      <w:r w:rsidRPr="00441199">
        <w:rPr>
          <w:color w:val="000000"/>
          <w:sz w:val="28"/>
          <w:szCs w:val="28"/>
          <w:u w:val="single"/>
        </w:rPr>
        <w:t>литра на</w:t>
      </w:r>
      <w:r w:rsidR="00EE173C" w:rsidRPr="00441199">
        <w:rPr>
          <w:color w:val="000000"/>
          <w:sz w:val="28"/>
          <w:szCs w:val="28"/>
          <w:u w:val="single"/>
        </w:rPr>
        <w:t xml:space="preserve"> </w:t>
      </w:r>
      <w:r w:rsidRPr="00441199">
        <w:rPr>
          <w:color w:val="000000"/>
          <w:sz w:val="28"/>
          <w:szCs w:val="28"/>
          <w:u w:val="single"/>
        </w:rPr>
        <w:t>душу населения в</w:t>
      </w:r>
      <w:r w:rsidR="00EE173C" w:rsidRPr="00441199">
        <w:rPr>
          <w:color w:val="000000"/>
          <w:sz w:val="28"/>
          <w:szCs w:val="28"/>
          <w:u w:val="single"/>
        </w:rPr>
        <w:t xml:space="preserve"> </w:t>
      </w:r>
      <w:r w:rsidRPr="00441199">
        <w:rPr>
          <w:color w:val="000000"/>
          <w:sz w:val="28"/>
          <w:szCs w:val="28"/>
          <w:u w:val="single"/>
        </w:rPr>
        <w:t>возрасте 15</w:t>
      </w:r>
      <w:r w:rsidR="00EE173C" w:rsidRPr="00441199">
        <w:rPr>
          <w:color w:val="000000"/>
          <w:sz w:val="28"/>
          <w:szCs w:val="28"/>
          <w:u w:val="single"/>
        </w:rPr>
        <w:t xml:space="preserve"> </w:t>
      </w:r>
      <w:r w:rsidRPr="00441199">
        <w:rPr>
          <w:color w:val="000000"/>
          <w:sz w:val="28"/>
          <w:szCs w:val="28"/>
          <w:u w:val="single"/>
        </w:rPr>
        <w:t>лет и</w:t>
      </w:r>
      <w:r w:rsidR="00EE173C" w:rsidRPr="00441199">
        <w:rPr>
          <w:color w:val="000000"/>
          <w:sz w:val="28"/>
          <w:szCs w:val="28"/>
          <w:u w:val="single"/>
        </w:rPr>
        <w:t xml:space="preserve"> </w:t>
      </w:r>
      <w:r w:rsidRPr="00441199">
        <w:rPr>
          <w:color w:val="000000"/>
          <w:sz w:val="28"/>
          <w:szCs w:val="28"/>
          <w:u w:val="single"/>
        </w:rPr>
        <w:t>старше</w:t>
      </w:r>
      <w:r w:rsidR="00C303D9">
        <w:rPr>
          <w:color w:val="000000"/>
          <w:sz w:val="28"/>
          <w:szCs w:val="28"/>
        </w:rPr>
        <w:t>.</w:t>
      </w:r>
    </w:p>
    <w:p w14:paraId="1704C755" w14:textId="2D5FD8A7" w:rsidR="004E0F22" w:rsidRDefault="004E0F22" w:rsidP="00C80321">
      <w:pPr>
        <w:pStyle w:val="newncpi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7ACEFDD4" w14:textId="6023B25F" w:rsidR="00615EF0" w:rsidRPr="00D95EE9" w:rsidRDefault="00615EF0" w:rsidP="00A7771D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40"/>
          <w:szCs w:val="40"/>
          <w:lang w:eastAsia="ru-RU"/>
        </w:rPr>
        <w:lastRenderedPageBreak/>
        <w:t>СДЕЛАЙ СВОЙ ВЫБОР – СВОБОДА ИЛИ ЗАВИСИМОСТЬ!</w:t>
      </w:r>
    </w:p>
    <w:p w14:paraId="62C158EC" w14:textId="2F8ED521" w:rsidR="004E0F22" w:rsidRDefault="004E0F22" w:rsidP="006138BA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65F0BDD" wp14:editId="299FA236">
            <wp:extent cx="9251950" cy="5434330"/>
            <wp:effectExtent l="0" t="0" r="6350" b="0"/>
            <wp:docPr id="8" name="Рисунок 8" descr="Алкогольная зависим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когольная зависимост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4330"/>
                    </a:xfrm>
                    <a:prstGeom prst="rect">
                      <a:avLst/>
                    </a:prstGeom>
                    <a:solidFill>
                      <a:schemeClr val="accent6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317ED" w14:textId="470996C5" w:rsidR="00896943" w:rsidRDefault="00896943" w:rsidP="006138BA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BA7BD4" w14:textId="7E0CEE00" w:rsidR="00896943" w:rsidRDefault="00896943" w:rsidP="006138BA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896943" w:rsidSect="00CC73AA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00128" w14:textId="77777777" w:rsidR="00F625B3" w:rsidRDefault="00F625B3" w:rsidP="00CC73AA">
      <w:pPr>
        <w:spacing w:after="0" w:line="240" w:lineRule="auto"/>
      </w:pPr>
      <w:r>
        <w:separator/>
      </w:r>
    </w:p>
  </w:endnote>
  <w:endnote w:type="continuationSeparator" w:id="0">
    <w:p w14:paraId="7ABD5131" w14:textId="77777777" w:rsidR="00F625B3" w:rsidRDefault="00F625B3" w:rsidP="00CC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D8B25" w14:textId="77777777" w:rsidR="00F625B3" w:rsidRDefault="00F625B3" w:rsidP="00CC73AA">
      <w:pPr>
        <w:spacing w:after="0" w:line="240" w:lineRule="auto"/>
      </w:pPr>
      <w:r>
        <w:separator/>
      </w:r>
    </w:p>
  </w:footnote>
  <w:footnote w:type="continuationSeparator" w:id="0">
    <w:p w14:paraId="75D2B737" w14:textId="77777777" w:rsidR="00F625B3" w:rsidRDefault="00F625B3" w:rsidP="00CC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E2566"/>
    <w:multiLevelType w:val="multilevel"/>
    <w:tmpl w:val="E68AC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657D23"/>
    <w:multiLevelType w:val="multilevel"/>
    <w:tmpl w:val="1C3EE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439079D"/>
    <w:multiLevelType w:val="multilevel"/>
    <w:tmpl w:val="A76C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1700022">
    <w:abstractNumId w:val="0"/>
  </w:num>
  <w:num w:numId="2" w16cid:durableId="611329635">
    <w:abstractNumId w:val="2"/>
  </w:num>
  <w:num w:numId="3" w16cid:durableId="1172138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68C"/>
    <w:rsid w:val="00037B1A"/>
    <w:rsid w:val="00043358"/>
    <w:rsid w:val="00055450"/>
    <w:rsid w:val="0005624D"/>
    <w:rsid w:val="000714DC"/>
    <w:rsid w:val="00073BD2"/>
    <w:rsid w:val="000931B8"/>
    <w:rsid w:val="000B3694"/>
    <w:rsid w:val="000C0642"/>
    <w:rsid w:val="000C0AB9"/>
    <w:rsid w:val="000F0D3F"/>
    <w:rsid w:val="0012481E"/>
    <w:rsid w:val="00146D68"/>
    <w:rsid w:val="00162431"/>
    <w:rsid w:val="00171459"/>
    <w:rsid w:val="0017736C"/>
    <w:rsid w:val="001813CD"/>
    <w:rsid w:val="001B2389"/>
    <w:rsid w:val="001B58EA"/>
    <w:rsid w:val="00212F5B"/>
    <w:rsid w:val="002160D1"/>
    <w:rsid w:val="002203E4"/>
    <w:rsid w:val="0025082C"/>
    <w:rsid w:val="00252DB3"/>
    <w:rsid w:val="00255910"/>
    <w:rsid w:val="00271578"/>
    <w:rsid w:val="00280FCF"/>
    <w:rsid w:val="002A23A0"/>
    <w:rsid w:val="002A2DCE"/>
    <w:rsid w:val="0031540E"/>
    <w:rsid w:val="00367D76"/>
    <w:rsid w:val="003A6579"/>
    <w:rsid w:val="003F4140"/>
    <w:rsid w:val="00403DBB"/>
    <w:rsid w:val="00424DBD"/>
    <w:rsid w:val="00440F77"/>
    <w:rsid w:val="00441199"/>
    <w:rsid w:val="0048011A"/>
    <w:rsid w:val="004A301E"/>
    <w:rsid w:val="004D5CA5"/>
    <w:rsid w:val="004E0F22"/>
    <w:rsid w:val="004F6D2C"/>
    <w:rsid w:val="005025D2"/>
    <w:rsid w:val="0051266D"/>
    <w:rsid w:val="0052266E"/>
    <w:rsid w:val="005376F7"/>
    <w:rsid w:val="005564B2"/>
    <w:rsid w:val="00572847"/>
    <w:rsid w:val="0059508D"/>
    <w:rsid w:val="005A3C78"/>
    <w:rsid w:val="005A5482"/>
    <w:rsid w:val="005C545C"/>
    <w:rsid w:val="005D266C"/>
    <w:rsid w:val="005D6B9D"/>
    <w:rsid w:val="005E48BC"/>
    <w:rsid w:val="005F0920"/>
    <w:rsid w:val="005F0D50"/>
    <w:rsid w:val="006138BA"/>
    <w:rsid w:val="00613A8E"/>
    <w:rsid w:val="00615EF0"/>
    <w:rsid w:val="00617D27"/>
    <w:rsid w:val="006335B9"/>
    <w:rsid w:val="00680B54"/>
    <w:rsid w:val="00681543"/>
    <w:rsid w:val="00682245"/>
    <w:rsid w:val="006A2D69"/>
    <w:rsid w:val="006C2298"/>
    <w:rsid w:val="00722DF5"/>
    <w:rsid w:val="00742842"/>
    <w:rsid w:val="007439A5"/>
    <w:rsid w:val="00752F6F"/>
    <w:rsid w:val="007820E8"/>
    <w:rsid w:val="007B118B"/>
    <w:rsid w:val="007B7D0E"/>
    <w:rsid w:val="007C4788"/>
    <w:rsid w:val="007D62C8"/>
    <w:rsid w:val="007E0077"/>
    <w:rsid w:val="007F67C1"/>
    <w:rsid w:val="00820B6B"/>
    <w:rsid w:val="008454DE"/>
    <w:rsid w:val="0086228F"/>
    <w:rsid w:val="00867CA5"/>
    <w:rsid w:val="008700EF"/>
    <w:rsid w:val="0087515A"/>
    <w:rsid w:val="00894E6E"/>
    <w:rsid w:val="00896943"/>
    <w:rsid w:val="008B3EC5"/>
    <w:rsid w:val="008C41C1"/>
    <w:rsid w:val="008E3AD4"/>
    <w:rsid w:val="008F2FB8"/>
    <w:rsid w:val="009018B9"/>
    <w:rsid w:val="0093787E"/>
    <w:rsid w:val="00975851"/>
    <w:rsid w:val="009870BD"/>
    <w:rsid w:val="009A0EAF"/>
    <w:rsid w:val="009C0383"/>
    <w:rsid w:val="009D6AEB"/>
    <w:rsid w:val="009F1526"/>
    <w:rsid w:val="00A47593"/>
    <w:rsid w:val="00A7771D"/>
    <w:rsid w:val="00A8668C"/>
    <w:rsid w:val="00AB3C2F"/>
    <w:rsid w:val="00AC34CF"/>
    <w:rsid w:val="00AD5814"/>
    <w:rsid w:val="00AD5B18"/>
    <w:rsid w:val="00B22A2B"/>
    <w:rsid w:val="00B25251"/>
    <w:rsid w:val="00B842D2"/>
    <w:rsid w:val="00BA6B76"/>
    <w:rsid w:val="00BC42F1"/>
    <w:rsid w:val="00BC59A6"/>
    <w:rsid w:val="00C23DDD"/>
    <w:rsid w:val="00C303D9"/>
    <w:rsid w:val="00C80321"/>
    <w:rsid w:val="00C85F76"/>
    <w:rsid w:val="00CA5FDC"/>
    <w:rsid w:val="00CB15EC"/>
    <w:rsid w:val="00CB64C1"/>
    <w:rsid w:val="00CC73AA"/>
    <w:rsid w:val="00CF73FE"/>
    <w:rsid w:val="00D16599"/>
    <w:rsid w:val="00D264CA"/>
    <w:rsid w:val="00D6035E"/>
    <w:rsid w:val="00D61268"/>
    <w:rsid w:val="00D95EE9"/>
    <w:rsid w:val="00DC2629"/>
    <w:rsid w:val="00DC79A8"/>
    <w:rsid w:val="00DE23AB"/>
    <w:rsid w:val="00DF4FEE"/>
    <w:rsid w:val="00E02447"/>
    <w:rsid w:val="00E02474"/>
    <w:rsid w:val="00E4330C"/>
    <w:rsid w:val="00E73A6E"/>
    <w:rsid w:val="00E826F2"/>
    <w:rsid w:val="00EB2BF0"/>
    <w:rsid w:val="00EB758E"/>
    <w:rsid w:val="00EE173C"/>
    <w:rsid w:val="00EF658C"/>
    <w:rsid w:val="00F32BFC"/>
    <w:rsid w:val="00F40F8E"/>
    <w:rsid w:val="00F53948"/>
    <w:rsid w:val="00F625B3"/>
    <w:rsid w:val="00F77CF1"/>
    <w:rsid w:val="00F90FE3"/>
    <w:rsid w:val="00FB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76CCA"/>
  <w15:chartTrackingRefBased/>
  <w15:docId w15:val="{9814F2CC-D533-4E73-8D76-F714EEC9D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0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73AA"/>
  </w:style>
  <w:style w:type="paragraph" w:styleId="a6">
    <w:name w:val="footer"/>
    <w:basedOn w:val="a"/>
    <w:link w:val="a7"/>
    <w:uiPriority w:val="99"/>
    <w:unhideWhenUsed/>
    <w:rsid w:val="00CC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73AA"/>
  </w:style>
  <w:style w:type="paragraph" w:styleId="a8">
    <w:name w:val="No Spacing"/>
    <w:uiPriority w:val="99"/>
    <w:qFormat/>
    <w:rsid w:val="006138B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ewncpi">
    <w:name w:val="newncpi"/>
    <w:basedOn w:val="a"/>
    <w:rsid w:val="0014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46D68"/>
    <w:rPr>
      <w:color w:val="0000FF"/>
      <w:u w:val="single"/>
    </w:rPr>
  </w:style>
  <w:style w:type="paragraph" w:customStyle="1" w:styleId="chapter">
    <w:name w:val="chapter"/>
    <w:basedOn w:val="a"/>
    <w:rsid w:val="00820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181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813CD"/>
    <w:rPr>
      <w:b/>
      <w:bCs/>
    </w:rPr>
  </w:style>
  <w:style w:type="character" w:styleId="ac">
    <w:name w:val="Emphasis"/>
    <w:basedOn w:val="a0"/>
    <w:uiPriority w:val="20"/>
    <w:qFormat/>
    <w:rsid w:val="001813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 потребления алкоголя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1.6697024893746207E-2"/>
          <c:y val="0.13760964912280704"/>
          <c:w val="0.96660595021250761"/>
          <c:h val="0.52565875811576179"/>
        </c:manualLayout>
      </c:layout>
      <c:lineChart>
        <c:grouping val="standard"/>
        <c:varyColors val="0"/>
        <c:ser>
          <c:idx val="0"/>
          <c:order val="0"/>
          <c:tx>
            <c:v>Витебская область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'1.10.потре.алк.нап.на1чел.лит.в'!$B$12:$P$12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'1.10.потре.алк.нап.на1чел.лит.в'!$B$14:$P$14</c:f>
              <c:numCache>
                <c:formatCode>0.0</c:formatCode>
                <c:ptCount val="15"/>
                <c:pt idx="0">
                  <c:v>13.6</c:v>
                </c:pt>
                <c:pt idx="1">
                  <c:v>14</c:v>
                </c:pt>
                <c:pt idx="2">
                  <c:v>13.6</c:v>
                </c:pt>
                <c:pt idx="3">
                  <c:v>14.9</c:v>
                </c:pt>
                <c:pt idx="4">
                  <c:v>16.7</c:v>
                </c:pt>
                <c:pt idx="5">
                  <c:v>15.3</c:v>
                </c:pt>
                <c:pt idx="6">
                  <c:v>13.6</c:v>
                </c:pt>
                <c:pt idx="7">
                  <c:v>12.4</c:v>
                </c:pt>
                <c:pt idx="8">
                  <c:v>10.9</c:v>
                </c:pt>
                <c:pt idx="9">
                  <c:v>10.5</c:v>
                </c:pt>
                <c:pt idx="10">
                  <c:v>10.4</c:v>
                </c:pt>
                <c:pt idx="11">
                  <c:v>10.8</c:v>
                </c:pt>
                <c:pt idx="12">
                  <c:v>11.4</c:v>
                </c:pt>
                <c:pt idx="13" formatCode="General">
                  <c:v>11.9</c:v>
                </c:pt>
                <c:pt idx="14" formatCode="General">
                  <c:v>12.1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B3-4295-95CC-81D5C7D84728}"/>
            </c:ext>
          </c:extLst>
        </c:ser>
        <c:ser>
          <c:idx val="1"/>
          <c:order val="1"/>
          <c:tx>
            <c:v>Республика Беларусь</c:v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rgbClr val="FF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FF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'1.10.потре.алк.нап.на1чел.лит.в'!$B$12:$P$12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'1.10.потре.алк.нап.на1чел.лит.в'!$B$15:$P$15</c:f>
              <c:numCache>
                <c:formatCode>0.0</c:formatCode>
                <c:ptCount val="15"/>
                <c:pt idx="0">
                  <c:v>12.2</c:v>
                </c:pt>
                <c:pt idx="1">
                  <c:v>12.5</c:v>
                </c:pt>
                <c:pt idx="2">
                  <c:v>12</c:v>
                </c:pt>
                <c:pt idx="3">
                  <c:v>13.3</c:v>
                </c:pt>
                <c:pt idx="4">
                  <c:v>14.4</c:v>
                </c:pt>
                <c:pt idx="5">
                  <c:v>13.5</c:v>
                </c:pt>
                <c:pt idx="6">
                  <c:v>11.8</c:v>
                </c:pt>
                <c:pt idx="7">
                  <c:v>11.2</c:v>
                </c:pt>
                <c:pt idx="8">
                  <c:v>9.8000000000000007</c:v>
                </c:pt>
                <c:pt idx="9">
                  <c:v>9.6999999999999993</c:v>
                </c:pt>
                <c:pt idx="10">
                  <c:v>9.8000000000000007</c:v>
                </c:pt>
                <c:pt idx="11">
                  <c:v>10.1</c:v>
                </c:pt>
                <c:pt idx="12">
                  <c:v>10.6</c:v>
                </c:pt>
                <c:pt idx="13" formatCode="General">
                  <c:v>10.9</c:v>
                </c:pt>
                <c:pt idx="14" formatCode="General">
                  <c:v>11.2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B3-4295-95CC-81D5C7D84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91866928"/>
        <c:axId val="579783304"/>
      </c:lineChart>
      <c:catAx>
        <c:axId val="69186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79783304"/>
        <c:crosses val="autoZero"/>
        <c:auto val="1"/>
        <c:lblAlgn val="ctr"/>
        <c:lblOffset val="100"/>
        <c:noMultiLvlLbl val="0"/>
      </c:catAx>
      <c:valAx>
        <c:axId val="579783304"/>
        <c:scaling>
          <c:orientation val="minMax"/>
          <c:min val="9"/>
        </c:scaling>
        <c:delete val="1"/>
        <c:axPos val="l"/>
        <c:numFmt formatCode="0.0" sourceLinked="1"/>
        <c:majorTickMark val="none"/>
        <c:minorTickMark val="none"/>
        <c:tickLblPos val="nextTo"/>
        <c:crossAx val="69186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>
      <a:gsLst>
        <a:gs pos="0">
          <a:schemeClr val="accent1">
            <a:lumMod val="5000"/>
            <a:lumOff val="95000"/>
            <a:alpha val="38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gradFill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2012</a:t>
            </a:r>
            <a:r>
              <a:rPr lang="ru-RU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  <a:endParaRPr lang="ru-RU" sz="14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1.3459184208144575E-3"/>
          <c:y val="1.2771392081736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2725609843234207"/>
          <c:y val="0.2871813939924176"/>
          <c:w val="0.55351377357322151"/>
          <c:h val="0.45691103267264005"/>
        </c:manualLayout>
      </c:layout>
      <c:pie3DChart>
        <c:varyColors val="1"/>
        <c:ser>
          <c:idx val="0"/>
          <c:order val="0"/>
          <c:explosion val="1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6E9-413B-968F-0E6791C6F2F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6E9-413B-968F-0E6791C6F2F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6E9-413B-968F-0E6791C6F2FA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6E9-413B-968F-0E6791C6F2FA}"/>
              </c:ext>
            </c:extLst>
          </c:dPt>
          <c:dLbls>
            <c:dLbl>
              <c:idx val="0"/>
              <c:spPr>
                <a:solidFill>
                  <a:schemeClr val="accent5">
                    <a:lumMod val="40000"/>
                    <a:lumOff val="6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094293768834451"/>
                      <c:h val="0.2268516004464959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6E9-413B-968F-0E6791C6F2FA}"/>
                </c:ext>
              </c:extLst>
            </c:dLbl>
            <c:dLbl>
              <c:idx val="1"/>
              <c:spPr>
                <a:solidFill>
                  <a:srgbClr val="F3A10D">
                    <a:alpha val="38000"/>
                  </a:srgb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830611010284334"/>
                      <c:h val="0.2816091954022988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6E9-413B-968F-0E6791C6F2FA}"/>
                </c:ext>
              </c:extLst>
            </c:dLbl>
            <c:dLbl>
              <c:idx val="2"/>
              <c:layout>
                <c:manualLayout>
                  <c:x val="-4.8396854204476737E-2"/>
                  <c:y val="-6.3218390804597721E-2"/>
                </c:manualLayout>
              </c:layout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E9-413B-968F-0E6791C6F2FA}"/>
                </c:ext>
              </c:extLst>
            </c:dLbl>
            <c:dLbl>
              <c:idx val="3"/>
              <c:layout>
                <c:manualLayout>
                  <c:x val="0.26512901858229609"/>
                  <c:y val="-4.2464928952846412E-2"/>
                </c:manualLayout>
              </c:layout>
              <c:spPr>
                <a:solidFill>
                  <a:schemeClr val="accent6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E9-413B-968F-0E6791C6F2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'1.10.потре.алк.нап.на1чел.лит.в'!$A$21:$A$24</c:f>
              <c:strCache>
                <c:ptCount val="4"/>
                <c:pt idx="0">
                  <c:v>водка и ликеро-водочные изделия</c:v>
                </c:pt>
                <c:pt idx="1">
                  <c:v>вина виноградные и плодовые</c:v>
                </c:pt>
                <c:pt idx="2">
                  <c:v>пиво</c:v>
                </c:pt>
                <c:pt idx="3">
                  <c:v>другие напитки</c:v>
                </c:pt>
              </c:strCache>
            </c:strRef>
          </c:cat>
          <c:val>
            <c:numRef>
              <c:f>'1.10.потре.алк.нап.на1чел.лит.в'!$D$21:$D$24</c:f>
              <c:numCache>
                <c:formatCode>0.0</c:formatCode>
                <c:ptCount val="4"/>
                <c:pt idx="0">
                  <c:v>45.751633986928105</c:v>
                </c:pt>
                <c:pt idx="1">
                  <c:v>35.294117647058826</c:v>
                </c:pt>
                <c:pt idx="2">
                  <c:v>16.33986928104575</c:v>
                </c:pt>
                <c:pt idx="3">
                  <c:v>2.6143790849673203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6E9-413B-968F-0E6791C6F2F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all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0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2021 год</a:t>
            </a:r>
            <a:endParaRPr lang="ru-RU" sz="1400" b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5.897175738695089E-4"/>
          <c:y val="1.30718954248366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all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6639181445332039"/>
          <c:y val="0.30230906435991284"/>
          <c:w val="0.58913095255107639"/>
          <c:h val="0.48589423681194782"/>
        </c:manualLayout>
      </c:layout>
      <c:pie3DChart>
        <c:varyColors val="1"/>
        <c:ser>
          <c:idx val="0"/>
          <c:order val="0"/>
          <c:explosion val="1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855-4D4E-AEF7-DF1DFE7C02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855-4D4E-AEF7-DF1DFE7C02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855-4D4E-AEF7-DF1DFE7C0205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855-4D4E-AEF7-DF1DFE7C0205}"/>
              </c:ext>
            </c:extLst>
          </c:dPt>
          <c:dLbls>
            <c:dLbl>
              <c:idx val="0"/>
              <c:layout>
                <c:manualLayout>
                  <c:x val="-1.2726326810707463E-2"/>
                  <c:y val="-0.28376543290415124"/>
                </c:manualLayout>
              </c:layout>
              <c:spPr>
                <a:solidFill>
                  <a:schemeClr val="accent5">
                    <a:lumMod val="40000"/>
                    <a:lumOff val="6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268835616438358"/>
                      <c:h val="0.274509803921568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855-4D4E-AEF7-DF1DFE7C0205}"/>
                </c:ext>
              </c:extLst>
            </c:dLbl>
            <c:dLbl>
              <c:idx val="1"/>
              <c:layout>
                <c:manualLayout>
                  <c:x val="-0.12434141262241327"/>
                  <c:y val="-4.6296050345100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spc="0" baseline="0">
                        <a:solidFill>
                          <a:schemeClr val="accen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8432839B-B296-4742-85CD-E4D45B1FBF59}" type="CATEGORYNAME">
                      <a:rPr lang="ru-RU" b="0">
                        <a:solidFill>
                          <a:sysClr val="windowText" lastClr="000000"/>
                        </a:solidFill>
                      </a:rPr>
                      <a:pPr>
                        <a:defRPr b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b="0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5D2927EC-3257-4232-9E77-D611303D0729}" type="VALUE">
                      <a:rPr lang="ru-RU" b="0" baseline="0">
                        <a:solidFill>
                          <a:sysClr val="windowText" lastClr="000000"/>
                        </a:solidFill>
                      </a:rPr>
                      <a:pPr>
                        <a:defRPr b="0">
                          <a:solidFill>
                            <a:schemeClr val="accent1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b="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solidFill>
                  <a:srgbClr val="F3A10D">
                    <a:alpha val="47000"/>
                  </a:srgb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chemeClr val="accent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62036097574917"/>
                      <c:h val="0.2792503049794831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855-4D4E-AEF7-DF1DFE7C0205}"/>
                </c:ext>
              </c:extLst>
            </c:dLbl>
            <c:dLbl>
              <c:idx val="2"/>
              <c:layout>
                <c:manualLayout>
                  <c:x val="-9.981851179673322E-2"/>
                  <c:y val="-1.7605633802816954E-2"/>
                </c:manualLayout>
              </c:layout>
              <c:spPr>
                <a:solidFill>
                  <a:schemeClr val="accent3">
                    <a:lumMod val="60000"/>
                    <a:lumOff val="4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855-4D4E-AEF7-DF1DFE7C0205}"/>
                </c:ext>
              </c:extLst>
            </c:dLbl>
            <c:dLbl>
              <c:idx val="3"/>
              <c:layout>
                <c:manualLayout>
                  <c:x val="-0.17241379310344832"/>
                  <c:y val="-3.52112676056338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kern="1200" spc="0" baseline="0">
                        <a:solidFill>
                          <a:srgbClr val="00B05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CA628D3E-9C08-47F5-859A-083B2E86D606}" type="CATEGORYNAME">
                      <a:rPr lang="ru-RU" b="0">
                        <a:solidFill>
                          <a:sysClr val="windowText" lastClr="000000"/>
                        </a:solidFill>
                      </a:rPr>
                      <a:pPr>
                        <a:defRPr b="0">
                          <a:solidFill>
                            <a:srgbClr val="00B05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b="0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3FA8F1B0-6976-4B87-8D5B-50EF47F63A03}" type="VALUE">
                      <a:rPr lang="ru-RU" b="0" baseline="0">
                        <a:solidFill>
                          <a:sysClr val="windowText" lastClr="000000"/>
                        </a:solidFill>
                      </a:rPr>
                      <a:pPr>
                        <a:defRPr b="0">
                          <a:solidFill>
                            <a:srgbClr val="00B05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b="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solidFill>
                  <a:srgbClr val="00B050">
                    <a:alpha val="37000"/>
                  </a:srgb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spc="0" baseline="0">
                      <a:solidFill>
                        <a:srgbClr val="00B05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855-4D4E-AEF7-DF1DFE7C0205}"/>
                </c:ext>
              </c:extLst>
            </c:dLbl>
            <c:spPr>
              <a:solidFill>
                <a:srgbClr val="00B05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'1.10.потре.алк.нап.на1чел.лит.в'!$A$21:$A$24</c:f>
              <c:strCache>
                <c:ptCount val="4"/>
                <c:pt idx="0">
                  <c:v>водка и ликеро-водочные изделия</c:v>
                </c:pt>
                <c:pt idx="1">
                  <c:v>вина виноградные и плодовые</c:v>
                </c:pt>
                <c:pt idx="2">
                  <c:v>пиво</c:v>
                </c:pt>
                <c:pt idx="3">
                  <c:v>другие напитки</c:v>
                </c:pt>
              </c:strCache>
            </c:strRef>
          </c:cat>
          <c:val>
            <c:numRef>
              <c:f>'1.10.потре.алк.нап.на1чел.лит.в'!$E$21:$E$24</c:f>
              <c:numCache>
                <c:formatCode>0.0</c:formatCode>
                <c:ptCount val="4"/>
                <c:pt idx="0">
                  <c:v>45.45454545454546</c:v>
                </c:pt>
                <c:pt idx="1">
                  <c:v>23.966942148760332</c:v>
                </c:pt>
                <c:pt idx="2">
                  <c:v>21.487603305785125</c:v>
                </c:pt>
                <c:pt idx="3">
                  <c:v>9.0909090909090917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855-4D4E-AEF7-DF1DFE7C020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2684824902723733E-2"/>
          <c:y val="0.11668288654929369"/>
          <c:w val="0.88164721141374836"/>
          <c:h val="0.56335025139929795"/>
        </c:manualLayout>
      </c:layout>
      <c:barChart>
        <c:barDir val="col"/>
        <c:grouping val="stacked"/>
        <c:varyColors val="0"/>
        <c:ser>
          <c:idx val="0"/>
          <c:order val="0"/>
          <c:tx>
            <c:v>общая заболеваемость</c:v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алкоголизм!$C$272:$G$272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алкоголизм!$C$273:$G$273</c:f>
              <c:numCache>
                <c:formatCode>0.0</c:formatCode>
                <c:ptCount val="5"/>
                <c:pt idx="0">
                  <c:v>16.147000000000002</c:v>
                </c:pt>
                <c:pt idx="1">
                  <c:v>16.614000000000001</c:v>
                </c:pt>
                <c:pt idx="2">
                  <c:v>17.214000000000002</c:v>
                </c:pt>
                <c:pt idx="3">
                  <c:v>17.835999999999999</c:v>
                </c:pt>
                <c:pt idx="4">
                  <c:v>17.588000000000001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16-4DA6-A4D7-5D97FDEC17F7}"/>
            </c:ext>
          </c:extLst>
        </c:ser>
        <c:ser>
          <c:idx val="1"/>
          <c:order val="1"/>
          <c:tx>
            <c:v>первичная заболеваемость</c:v>
          </c:tx>
          <c:spPr>
            <a:solidFill>
              <a:srgbClr val="00B050">
                <a:alpha val="53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алкоголизм!$C$272:$G$272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алкоголизм!$C$274:$G$274</c:f>
              <c:numCache>
                <c:formatCode>0.00</c:formatCode>
                <c:ptCount val="5"/>
                <c:pt idx="0">
                  <c:v>1.722</c:v>
                </c:pt>
                <c:pt idx="1">
                  <c:v>1.9059999999999999</c:v>
                </c:pt>
                <c:pt idx="2">
                  <c:v>1.9909999999999999</c:v>
                </c:pt>
                <c:pt idx="3">
                  <c:v>1.9280000000000002</c:v>
                </c:pt>
                <c:pt idx="4">
                  <c:v>1.7253000000000001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816-4DA6-A4D7-5D97FDEC17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3271280"/>
        <c:axId val="553275216"/>
      </c:barChart>
      <c:catAx>
        <c:axId val="55327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3275216"/>
        <c:crosses val="autoZero"/>
        <c:auto val="1"/>
        <c:lblAlgn val="ctr"/>
        <c:lblOffset val="100"/>
        <c:noMultiLvlLbl val="0"/>
      </c:catAx>
      <c:valAx>
        <c:axId val="553275216"/>
        <c:scaling>
          <c:orientation val="minMax"/>
        </c:scaling>
        <c:delete val="1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Показатель на 1000 населения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crossAx val="553271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</a:rPr>
              <a:t>Темпы среднего прироста общей заболеваемости алкоголизмом за период 2017-2021 годы,%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932605478279973"/>
          <c:y val="0.16073522778529545"/>
          <c:w val="0.56635766068888971"/>
          <c:h val="0.814456472710870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2C1-4939-9594-612658D9F809}"/>
              </c:ext>
            </c:extLst>
          </c:dPt>
          <c:dPt>
            <c:idx val="9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C-02C1-4939-9594-612658D9F809}"/>
              </c:ext>
            </c:extLst>
          </c:dPt>
          <c:dPt>
            <c:idx val="1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2C1-4939-9594-612658D9F809}"/>
              </c:ext>
            </c:extLst>
          </c:dPt>
          <c:dPt>
            <c:idx val="1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02C1-4939-9594-612658D9F809}"/>
              </c:ext>
            </c:extLst>
          </c:dPt>
          <c:dPt>
            <c:idx val="13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2C1-4939-9594-612658D9F809}"/>
              </c:ext>
            </c:extLst>
          </c:dPt>
          <c:dPt>
            <c:idx val="1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02C1-4939-9594-612658D9F809}"/>
              </c:ext>
            </c:extLst>
          </c:dPt>
          <c:dPt>
            <c:idx val="16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2C1-4939-9594-612658D9F809}"/>
              </c:ext>
            </c:extLst>
          </c:dPt>
          <c:dPt>
            <c:idx val="17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02C1-4939-9594-612658D9F809}"/>
              </c:ext>
            </c:extLst>
          </c:dPt>
          <c:dPt>
            <c:idx val="18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2C1-4939-9594-612658D9F809}"/>
              </c:ext>
            </c:extLst>
          </c:dPt>
          <c:dPt>
            <c:idx val="1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2C1-4939-9594-612658D9F809}"/>
              </c:ext>
            </c:extLst>
          </c:dPt>
          <c:dPt>
            <c:idx val="2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02C1-4939-9594-612658D9F809}"/>
              </c:ext>
            </c:extLst>
          </c:dPt>
          <c:dPt>
            <c:idx val="2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02C1-4939-9594-612658D9F809}"/>
              </c:ext>
            </c:extLst>
          </c:dPt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алкоголизм!$B$187:$B$208</c:f>
              <c:strCache>
                <c:ptCount val="22"/>
                <c:pt idx="0">
                  <c:v>Бешенковичский</c:v>
                </c:pt>
                <c:pt idx="1">
                  <c:v>Браславский </c:v>
                </c:pt>
                <c:pt idx="2">
                  <c:v>Верхнедвинский </c:v>
                </c:pt>
                <c:pt idx="3">
                  <c:v>Глубокский </c:v>
                </c:pt>
                <c:pt idx="4">
                  <c:v>Городокский</c:v>
                </c:pt>
                <c:pt idx="5">
                  <c:v>Докшицкий </c:v>
                </c:pt>
                <c:pt idx="6">
                  <c:v>Дубровенский</c:v>
                </c:pt>
                <c:pt idx="7">
                  <c:v>Лепельский </c:v>
                </c:pt>
                <c:pt idx="8">
                  <c:v>Лиозненский </c:v>
                </c:pt>
                <c:pt idx="9">
                  <c:v>Миорский </c:v>
                </c:pt>
                <c:pt idx="10">
                  <c:v>Поставский </c:v>
                </c:pt>
                <c:pt idx="11">
                  <c:v>Россонский </c:v>
                </c:pt>
                <c:pt idx="12">
                  <c:v>Сенненский </c:v>
                </c:pt>
                <c:pt idx="13">
                  <c:v>Толочинский </c:v>
                </c:pt>
                <c:pt idx="14">
                  <c:v>Ушачский</c:v>
                </c:pt>
                <c:pt idx="15">
                  <c:v>Чашникский </c:v>
                </c:pt>
                <c:pt idx="16">
                  <c:v>Шарковщинский</c:v>
                </c:pt>
                <c:pt idx="17">
                  <c:v>Шумилинский </c:v>
                </c:pt>
                <c:pt idx="18">
                  <c:v> Оршанский</c:v>
                </c:pt>
                <c:pt idx="19">
                  <c:v> Полоцкий</c:v>
                </c:pt>
                <c:pt idx="20">
                  <c:v>г. Новополоцк</c:v>
                </c:pt>
                <c:pt idx="21">
                  <c:v>г.Витебск и район</c:v>
                </c:pt>
              </c:strCache>
            </c:strRef>
          </c:cat>
          <c:val>
            <c:numRef>
              <c:f>алкоголизм!$H$187:$H$208</c:f>
              <c:numCache>
                <c:formatCode>General</c:formatCode>
                <c:ptCount val="22"/>
                <c:pt idx="0">
                  <c:v>0.9</c:v>
                </c:pt>
                <c:pt idx="1">
                  <c:v>0.8</c:v>
                </c:pt>
                <c:pt idx="2">
                  <c:v>-1.5</c:v>
                </c:pt>
                <c:pt idx="3">
                  <c:v>-0.96</c:v>
                </c:pt>
                <c:pt idx="4">
                  <c:v>-5.5</c:v>
                </c:pt>
                <c:pt idx="5">
                  <c:v>1.01</c:v>
                </c:pt>
                <c:pt idx="6">
                  <c:v>6.8</c:v>
                </c:pt>
                <c:pt idx="7">
                  <c:v>-0.1</c:v>
                </c:pt>
                <c:pt idx="8">
                  <c:v>0.3</c:v>
                </c:pt>
                <c:pt idx="9">
                  <c:v>2.7</c:v>
                </c:pt>
                <c:pt idx="10">
                  <c:v>0.1</c:v>
                </c:pt>
                <c:pt idx="11">
                  <c:v>3.6</c:v>
                </c:pt>
                <c:pt idx="12">
                  <c:v>3</c:v>
                </c:pt>
                <c:pt idx="13">
                  <c:v>2.4</c:v>
                </c:pt>
                <c:pt idx="14">
                  <c:v>4.5999999999999996</c:v>
                </c:pt>
                <c:pt idx="15">
                  <c:v>-0.4</c:v>
                </c:pt>
                <c:pt idx="16">
                  <c:v>3</c:v>
                </c:pt>
                <c:pt idx="17">
                  <c:v>1.2</c:v>
                </c:pt>
                <c:pt idx="18">
                  <c:v>2.2999999999999998</c:v>
                </c:pt>
                <c:pt idx="19">
                  <c:v>6</c:v>
                </c:pt>
                <c:pt idx="20">
                  <c:v>2.8</c:v>
                </c:pt>
                <c:pt idx="21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C1-4939-9594-612658D9F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05996800"/>
        <c:axId val="805942024"/>
      </c:barChart>
      <c:catAx>
        <c:axId val="805996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05942024"/>
        <c:crosses val="autoZero"/>
        <c:auto val="1"/>
        <c:lblAlgn val="ctr"/>
        <c:lblOffset val="100"/>
        <c:noMultiLvlLbl val="0"/>
      </c:catAx>
      <c:valAx>
        <c:axId val="8059420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80599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2022-11-11T05:47:00Z</dcterms:created>
  <dcterms:modified xsi:type="dcterms:W3CDTF">2022-11-11T05:47:00Z</dcterms:modified>
</cp:coreProperties>
</file>