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8DC33" w14:textId="166C6C81" w:rsidR="00413B03" w:rsidRPr="00517295" w:rsidRDefault="00413B03" w:rsidP="005172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</w:pPr>
      <w:bookmarkStart w:id="0" w:name="_GoBack"/>
      <w:bookmarkEnd w:id="0"/>
      <w:r w:rsidRPr="00517295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  <w:t>15 декабря - День профилактики травматизма</w:t>
      </w:r>
    </w:p>
    <w:p w14:paraId="327DCD42" w14:textId="49035863" w:rsidR="00413B03" w:rsidRPr="00517295" w:rsidRDefault="00517295" w:rsidP="00517295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535252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noProof/>
          <w:color w:val="53525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E52BA8F" wp14:editId="7E50B2C2">
            <wp:simplePos x="0" y="0"/>
            <wp:positionH relativeFrom="margin">
              <wp:align>right</wp:align>
            </wp:positionH>
            <wp:positionV relativeFrom="paragraph">
              <wp:posOffset>83185</wp:posOffset>
            </wp:positionV>
            <wp:extent cx="3866626" cy="2862976"/>
            <wp:effectExtent l="0" t="0" r="635" b="0"/>
            <wp:wrapTight wrapText="bothSides">
              <wp:wrapPolygon edited="0">
                <wp:start x="0" y="0"/>
                <wp:lineTo x="0" y="21418"/>
                <wp:lineTo x="21497" y="21418"/>
                <wp:lineTo x="21497" y="0"/>
                <wp:lineTo x="0" y="0"/>
              </wp:wrapPolygon>
            </wp:wrapTight>
            <wp:docPr id="2" name="Рисунок 2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626" cy="286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3820A4" w14:textId="77777777" w:rsidR="00413B03" w:rsidRPr="00517295" w:rsidRDefault="00413B03" w:rsidP="00517295">
      <w:pPr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b/>
          <w:bCs/>
          <w:color w:val="2848A7"/>
          <w:sz w:val="28"/>
          <w:szCs w:val="28"/>
        </w:rPr>
        <w:t>ВОЗ начинает Десятилетие действий по безопасности дорожного движения</w:t>
      </w:r>
    </w:p>
    <w:p w14:paraId="4748E7E1" w14:textId="5631F2B9" w:rsidR="00413B03" w:rsidRPr="00517295" w:rsidRDefault="00413B03" w:rsidP="00517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color w:val="535252"/>
          <w:sz w:val="28"/>
          <w:szCs w:val="28"/>
        </w:rPr>
        <w:t> </w:t>
      </w:r>
      <w:r w:rsidRPr="00517295">
        <w:rPr>
          <w:rFonts w:ascii="Times New Roman" w:eastAsia="Times New Roman" w:hAnsi="Times New Roman" w:cs="Times New Roman"/>
          <w:sz w:val="28"/>
          <w:szCs w:val="28"/>
        </w:rPr>
        <w:t>В сентябре 2020 года Генеральная Ассамблея ООН приняла </w:t>
      </w:r>
      <w:hyperlink r:id="rId6" w:history="1">
        <w:r w:rsidRPr="0051729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резолюцию A / RES / 74/299</w:t>
        </w:r>
      </w:hyperlink>
      <w:r w:rsidRPr="00517295">
        <w:rPr>
          <w:rFonts w:ascii="Times New Roman" w:eastAsia="Times New Roman" w:hAnsi="Times New Roman" w:cs="Times New Roman"/>
          <w:sz w:val="28"/>
          <w:szCs w:val="28"/>
        </w:rPr>
        <w:t> «Повышение безопасности дорожного движения во всем мире», провозгласив Десятилетие действий по обеспечению безопасности дорожного движения 2021–2030 годов с амбициозной целью предотвратить не менее 50% смертей в результате дорожно-транспортных происшестви</w:t>
      </w:r>
      <w:r w:rsidR="00494C41">
        <w:rPr>
          <w:rFonts w:ascii="Times New Roman" w:eastAsia="Times New Roman" w:hAnsi="Times New Roman" w:cs="Times New Roman"/>
          <w:sz w:val="28"/>
          <w:szCs w:val="28"/>
        </w:rPr>
        <w:t>й и травм</w:t>
      </w:r>
      <w:r w:rsidRPr="00517295">
        <w:rPr>
          <w:rFonts w:ascii="Times New Roman" w:eastAsia="Times New Roman" w:hAnsi="Times New Roman" w:cs="Times New Roman"/>
          <w:sz w:val="28"/>
          <w:szCs w:val="28"/>
        </w:rPr>
        <w:t xml:space="preserve"> к 2030 году. ВОЗ и региональные комиссии ООН в сотрудничестве с другими партнерами по сотрудничеству в области безопасности дорожного движения ООН разработали Глобальный план на Десятилетие действий, который был выпущен в октябре 2021 года.   </w:t>
      </w:r>
    </w:p>
    <w:p w14:paraId="52F47456" w14:textId="77777777" w:rsidR="00413B03" w:rsidRPr="00517295" w:rsidRDefault="00413B03" w:rsidP="00517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sz w:val="28"/>
          <w:szCs w:val="28"/>
        </w:rPr>
        <w:t>  Глобальный план соответствует Стокгольмской декларации, подчеркивая важность целостного подхода к безопасности дорожного движения и призывая к постоянному совершенствованию конструкции дорог и транспортных средств; совершенствование законов и правоприменения; и оказание своевременной и жизненно необходимой неотложной помощи раненым. Глобальный план также отражает продвижение Стокгольмской декларацией политики, направленной на поощрение пеших прогулок, езды на велосипеде и использования общественного транспорта как здоровых и экологически безопасных видов транспорта.</w:t>
      </w:r>
    </w:p>
    <w:p w14:paraId="071FD9AB" w14:textId="77777777" w:rsidR="00413B03" w:rsidRPr="00517295" w:rsidRDefault="00413B03" w:rsidP="00517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sz w:val="28"/>
          <w:szCs w:val="28"/>
        </w:rPr>
        <w:t>  Прогресс, достигнутый в течение предыдущего Десятилетия действий по обеспечению безопасности дорожного движения 2011–2020 годов, заложил основу для ускоренных действий в предстоящие годы. Среди достижений - включение безопасности дорожного движения в глобальную повестку дня в области здравоохранения и развития, широкое распространение научных рекомендаций о том, что работает, укрепление партнерств и сетей и мобилизация ресурсов. Это новое Десятилетие действий дает возможность использовать успехи и уроки предыдущих лет и использовать их для спасения большего числа жизней.</w:t>
      </w:r>
    </w:p>
    <w:p w14:paraId="6BEE211A" w14:textId="77777777" w:rsidR="00413B03" w:rsidRPr="00517295" w:rsidRDefault="00413B03" w:rsidP="00517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sz w:val="28"/>
          <w:szCs w:val="28"/>
        </w:rPr>
        <w:t>  Ежегодно в дорожно-транспортных происшествиях во всем мире погибает около 1,3 миллиона человек, а от 20 до 50 миллионов человек получают несмертельные травмы. Более половины всех смертей и травм в результате дорожно-транспортных происшествий связаны с уязвимыми участниками дорожного движения, такими как пешеходы, велосипедисты, мотоциклисты и их пассажиры.</w:t>
      </w:r>
    </w:p>
    <w:p w14:paraId="2978D430" w14:textId="77777777" w:rsidR="00413B03" w:rsidRPr="00517295" w:rsidRDefault="00413B03" w:rsidP="00517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sz w:val="28"/>
          <w:szCs w:val="28"/>
        </w:rPr>
        <w:t xml:space="preserve">  Молодежь особенно уязвима на дорогах мира, и дорожно-транспортные травмы являются основной причиной смерти детей и молодых людей в возрасте от 5 до 29 лет. Молодые мужчины в возрасте до 25 лет с большей вероятностью попадут в дорожно-транспортные происшествия, чем женщины, причем 73% всех смертей в результате ДТП приходится на молодых мужчин этого возраста. В развивающихся странах </w:t>
      </w:r>
      <w:r w:rsidRPr="00517295">
        <w:rPr>
          <w:rFonts w:ascii="Times New Roman" w:eastAsia="Times New Roman" w:hAnsi="Times New Roman" w:cs="Times New Roman"/>
          <w:sz w:val="28"/>
          <w:szCs w:val="28"/>
        </w:rPr>
        <w:lastRenderedPageBreak/>
        <w:t>отмечается более высокий уровень дорожно-транспортного травматизма, при этом 93% смертельных случаев приходится на страны с низким и средним уровнем доходов.</w:t>
      </w:r>
    </w:p>
    <w:p w14:paraId="1B710517" w14:textId="77777777" w:rsidR="00413B03" w:rsidRPr="00517295" w:rsidRDefault="00413B03" w:rsidP="00517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sz w:val="28"/>
          <w:szCs w:val="28"/>
        </w:rPr>
        <w:t>  Помимо человеческих страданий, вызванных дорожно-транспортными травмами, они также несут тяжелое экономическое бремя для жертв и их семей, как из-за затрат на лечение раненых, так и из-за потери производительности убитыми или инвалидами. В более широком смысле дорожно-транспортный травматизм оказывает серьезное влияние на национальную экономику, обходясь странам в 3% их годового валового внутреннего продукта.</w:t>
      </w:r>
    </w:p>
    <w:p w14:paraId="59DCFA0D" w14:textId="77777777" w:rsidR="00413B03" w:rsidRPr="00517295" w:rsidRDefault="00413B03" w:rsidP="00517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sz w:val="28"/>
          <w:szCs w:val="28"/>
        </w:rPr>
        <w:t>  Доказано, что меры по снижению риска дорожно-транспортного травматизма и смерти существуют, и Повестка дня в области устойчивого развития на период до 2030 года поставила амбициозные цели по сокращению дорожно-транспортного травматизма.</w:t>
      </w:r>
    </w:p>
    <w:p w14:paraId="0D71B57E" w14:textId="77777777" w:rsidR="00413B03" w:rsidRPr="00517295" w:rsidRDefault="00413B03" w:rsidP="0051729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b/>
          <w:bCs/>
          <w:i/>
          <w:iCs/>
          <w:color w:val="FD2626"/>
          <w:sz w:val="28"/>
          <w:szCs w:val="28"/>
        </w:rPr>
        <w:t>  Многие факторы увеличивают как риск дорожно-транспортных происшествий, так и риск смерти или травм, к которым они приводят.</w:t>
      </w:r>
    </w:p>
    <w:p w14:paraId="5E4C6469" w14:textId="77777777" w:rsidR="00413B03" w:rsidRPr="00517295" w:rsidRDefault="00413B03" w:rsidP="00446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sz w:val="28"/>
          <w:szCs w:val="28"/>
        </w:rPr>
        <w:t>Движение на высокой скорости значительно увеличивает как вероятность аварии, так и серьезность ее последствий. На каждый 1% увеличения средней скорости возрастает риск аварии со смертельным исходом на 4%. Риск смерти пешеходов от столкновения с моторизованными транспортными средствами также быстро возрастает с увеличением скорости. Вероятность смерти пешехода, сбитого транспортным средством, движущимся со скоростью 65 километров в час, в 4,5 раза выше, чем у пешехода, движущегося со скоростью 50 километров в час.</w:t>
      </w:r>
    </w:p>
    <w:p w14:paraId="33B4EE7B" w14:textId="77777777" w:rsidR="00413B03" w:rsidRPr="00517295" w:rsidRDefault="00413B03" w:rsidP="00446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sz w:val="28"/>
          <w:szCs w:val="28"/>
        </w:rPr>
        <w:t>  Вождение в состоянии алкогольного опьянения или других психоактивных веществ представляет собой значительный фактор риска дорожно-транспортных травм. В случае вождения в нетрезвом виде риск дорожно-транспортного травматизма значительно возрастает, поскольку концентрация алкоголя в крови водителя повышается. В случае вождения наркотиков риск дорожно-транспортного травматизма возрастает в разной степени в зависимости от применяемого психоактивного вещества.</w:t>
      </w:r>
    </w:p>
    <w:p w14:paraId="3F2DB276" w14:textId="77777777" w:rsidR="00413B03" w:rsidRPr="00517295" w:rsidRDefault="00413B03" w:rsidP="0051729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b/>
          <w:bCs/>
          <w:i/>
          <w:iCs/>
          <w:color w:val="FD2626"/>
          <w:sz w:val="28"/>
          <w:szCs w:val="28"/>
        </w:rPr>
        <w:t>  Есть ряд других важных факторов риска:</w:t>
      </w:r>
    </w:p>
    <w:p w14:paraId="5724212C" w14:textId="77777777" w:rsidR="00413B03" w:rsidRPr="00517295" w:rsidRDefault="00413B03" w:rsidP="00446E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sz w:val="28"/>
          <w:szCs w:val="28"/>
        </w:rPr>
        <w:t>неиспользование мотоциклетных шлемов, ремней безопасности и детских удерживающих устройств,</w:t>
      </w:r>
    </w:p>
    <w:p w14:paraId="201979B1" w14:textId="77777777" w:rsidR="00413B03" w:rsidRPr="00517295" w:rsidRDefault="00413B03" w:rsidP="00446E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sz w:val="28"/>
          <w:szCs w:val="28"/>
        </w:rPr>
        <w:t>отвлечение внимания, в том числе использование мобильных телефонов, приводящее к нарушению правил вождения,</w:t>
      </w:r>
    </w:p>
    <w:p w14:paraId="0C5E3393" w14:textId="77777777" w:rsidR="00413B03" w:rsidRPr="00517295" w:rsidRDefault="00413B03" w:rsidP="00446E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sz w:val="28"/>
          <w:szCs w:val="28"/>
        </w:rPr>
        <w:t>небезопасные транспортные средства и небезопасная дорожная инфраструктура могут негативно повлиять на безопасность на дорогах,</w:t>
      </w:r>
    </w:p>
    <w:p w14:paraId="14ED51B1" w14:textId="77777777" w:rsidR="00413B03" w:rsidRPr="00517295" w:rsidRDefault="00413B03" w:rsidP="00446E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sz w:val="28"/>
          <w:szCs w:val="28"/>
        </w:rPr>
        <w:t>неадекватный уход после аварии,</w:t>
      </w:r>
    </w:p>
    <w:p w14:paraId="6F63AB1F" w14:textId="77777777" w:rsidR="00413B03" w:rsidRPr="00517295" w:rsidRDefault="00413B03" w:rsidP="00446E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sz w:val="28"/>
          <w:szCs w:val="28"/>
        </w:rPr>
        <w:t>неадекватное соблюдение правил дорожного движения.</w:t>
      </w:r>
    </w:p>
    <w:p w14:paraId="322EF960" w14:textId="77777777" w:rsidR="00446E63" w:rsidRDefault="00446E63" w:rsidP="00446E63">
      <w:pPr>
        <w:spacing w:before="300" w:after="30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DA8AA76" w14:textId="77777777" w:rsidR="00413B03" w:rsidRPr="00446E63" w:rsidRDefault="00413B03" w:rsidP="00446E63">
      <w:pPr>
        <w:spacing w:before="300" w:after="30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6E63">
        <w:rPr>
          <w:rFonts w:ascii="Times New Roman" w:eastAsia="Times New Roman" w:hAnsi="Times New Roman" w:cs="Times New Roman"/>
          <w:i/>
          <w:sz w:val="28"/>
          <w:szCs w:val="28"/>
        </w:rPr>
        <w:t>Сайт ВОЗ</w:t>
      </w:r>
    </w:p>
    <w:p w14:paraId="66BA213F" w14:textId="77777777" w:rsidR="00413B03" w:rsidRPr="00517295" w:rsidRDefault="00413B03" w:rsidP="0051729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</w:rPr>
      </w:pPr>
      <w:r w:rsidRPr="00517295">
        <w:rPr>
          <w:rFonts w:ascii="Times New Roman" w:eastAsia="Times New Roman" w:hAnsi="Times New Roman" w:cs="Times New Roman"/>
          <w:color w:val="535252"/>
          <w:sz w:val="28"/>
          <w:szCs w:val="28"/>
        </w:rPr>
        <w:t> </w:t>
      </w:r>
    </w:p>
    <w:p w14:paraId="14C7235D" w14:textId="73549E35" w:rsidR="00BA5CBB" w:rsidRPr="00517295" w:rsidRDefault="00BA5CBB" w:rsidP="00517295">
      <w:pPr>
        <w:rPr>
          <w:rFonts w:ascii="Times New Roman" w:hAnsi="Times New Roman" w:cs="Times New Roman"/>
          <w:sz w:val="28"/>
          <w:szCs w:val="28"/>
        </w:rPr>
      </w:pPr>
    </w:p>
    <w:sectPr w:rsidR="00BA5CBB" w:rsidRPr="00517295" w:rsidSect="00517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B702C"/>
    <w:multiLevelType w:val="multilevel"/>
    <w:tmpl w:val="3478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B4BB8"/>
    <w:multiLevelType w:val="multilevel"/>
    <w:tmpl w:val="1212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81178"/>
    <w:multiLevelType w:val="multilevel"/>
    <w:tmpl w:val="99B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2B2D78"/>
    <w:multiLevelType w:val="multilevel"/>
    <w:tmpl w:val="09D6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64"/>
    <w:rsid w:val="0030539B"/>
    <w:rsid w:val="00413B03"/>
    <w:rsid w:val="00446E63"/>
    <w:rsid w:val="00494C41"/>
    <w:rsid w:val="00517295"/>
    <w:rsid w:val="00593738"/>
    <w:rsid w:val="00781954"/>
    <w:rsid w:val="00936164"/>
    <w:rsid w:val="00BA5CBB"/>
    <w:rsid w:val="00CC309B"/>
    <w:rsid w:val="00F1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9091"/>
  <w15:chartTrackingRefBased/>
  <w15:docId w15:val="{3E3A5A4B-053A-453F-B7C4-7D4DC066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docs.org/en/A/RES/74/29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Андрей-ПК</cp:lastModifiedBy>
  <cp:revision>2</cp:revision>
  <dcterms:created xsi:type="dcterms:W3CDTF">2021-12-15T18:14:00Z</dcterms:created>
  <dcterms:modified xsi:type="dcterms:W3CDTF">2021-12-15T18:14:00Z</dcterms:modified>
</cp:coreProperties>
</file>